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7CE0" w14:textId="77777777" w:rsidR="00C573AF" w:rsidRDefault="00C573AF" w:rsidP="00C573AF">
      <w:pPr>
        <w:ind w:left="851" w:right="1132"/>
        <w:jc w:val="left"/>
        <w:rPr>
          <w:rFonts w:ascii="Calibri" w:hAnsi="Calibri" w:cs="Calibri"/>
          <w:sz w:val="48"/>
          <w:szCs w:val="48"/>
        </w:rPr>
      </w:pPr>
    </w:p>
    <w:p w14:paraId="4D3B35B3" w14:textId="77777777" w:rsidR="00043D0B" w:rsidRDefault="00043D0B" w:rsidP="00C573AF">
      <w:pPr>
        <w:ind w:left="851" w:right="1132"/>
        <w:jc w:val="left"/>
        <w:rPr>
          <w:rFonts w:ascii="Calibri" w:hAnsi="Calibri" w:cs="Calibri"/>
          <w:sz w:val="48"/>
          <w:szCs w:val="48"/>
        </w:rPr>
      </w:pPr>
    </w:p>
    <w:p w14:paraId="18164E3F" w14:textId="77777777" w:rsidR="00043D0B" w:rsidRPr="00C10A4E" w:rsidRDefault="00043D0B" w:rsidP="00C573AF">
      <w:pPr>
        <w:ind w:left="851" w:right="1132"/>
        <w:jc w:val="left"/>
        <w:rPr>
          <w:rFonts w:ascii="Calibri" w:hAnsi="Calibri" w:cs="Calibri"/>
          <w:sz w:val="48"/>
          <w:szCs w:val="48"/>
        </w:rPr>
      </w:pPr>
    </w:p>
    <w:p w14:paraId="7A7D3CD7" w14:textId="2F1771E6" w:rsidR="00C573AF" w:rsidRPr="00C10A4E" w:rsidRDefault="00C10A4E" w:rsidP="00C573AF">
      <w:pPr>
        <w:ind w:left="851" w:right="1132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Supporting carers by removing </w:t>
      </w:r>
      <w:r w:rsidR="00B605AB">
        <w:rPr>
          <w:rFonts w:ascii="Calibri" w:hAnsi="Calibri" w:cs="Calibri"/>
          <w:sz w:val="48"/>
          <w:szCs w:val="48"/>
        </w:rPr>
        <w:t>obstacles</w:t>
      </w:r>
      <w:r>
        <w:rPr>
          <w:rFonts w:ascii="Calibri" w:hAnsi="Calibri" w:cs="Calibri"/>
          <w:sz w:val="48"/>
          <w:szCs w:val="48"/>
        </w:rPr>
        <w:t xml:space="preserve"> </w:t>
      </w:r>
      <w:r w:rsidR="00357D36">
        <w:rPr>
          <w:rFonts w:ascii="Calibri" w:hAnsi="Calibri" w:cs="Calibri"/>
          <w:sz w:val="48"/>
          <w:szCs w:val="48"/>
        </w:rPr>
        <w:t>in</w:t>
      </w:r>
      <w:r>
        <w:rPr>
          <w:rFonts w:ascii="Calibri" w:hAnsi="Calibri" w:cs="Calibri"/>
          <w:sz w:val="48"/>
          <w:szCs w:val="48"/>
        </w:rPr>
        <w:t xml:space="preserve"> the development of respite solutions</w:t>
      </w:r>
    </w:p>
    <w:p w14:paraId="31940F66" w14:textId="77777777" w:rsidR="00C573AF" w:rsidRPr="00C10A4E" w:rsidRDefault="00C573AF" w:rsidP="00C573AF">
      <w:pPr>
        <w:ind w:left="851"/>
        <w:jc w:val="left"/>
        <w:rPr>
          <w:rFonts w:ascii="Calibri" w:hAnsi="Calibri" w:cs="Calibri"/>
          <w:sz w:val="48"/>
          <w:szCs w:val="48"/>
          <w:lang w:eastAsia="fr-FR"/>
        </w:rPr>
      </w:pPr>
      <w:r w:rsidRPr="00C10A4E">
        <w:rPr>
          <w:rFonts w:ascii="Open Sans" w:hAnsi="Open Sans" w:cs="Open Sans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262F38E7" wp14:editId="4F8E9D5A">
            <wp:simplePos x="0" y="0"/>
            <wp:positionH relativeFrom="column">
              <wp:posOffset>579755</wp:posOffset>
            </wp:positionH>
            <wp:positionV relativeFrom="paragraph">
              <wp:posOffset>357505</wp:posOffset>
            </wp:positionV>
            <wp:extent cx="873125" cy="121285"/>
            <wp:effectExtent l="0" t="0" r="3175" b="0"/>
            <wp:wrapNone/>
            <wp:docPr id="13" name="Image 13" descr="C:\Users\pierre.maurel\Desktop\Fichi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erre.maurel\Desktop\Fichier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F9718" w14:textId="77777777" w:rsidR="00C573AF" w:rsidRPr="00C10A4E" w:rsidRDefault="00C573AF" w:rsidP="00C573AF">
      <w:pPr>
        <w:ind w:left="851"/>
        <w:rPr>
          <w:rFonts w:ascii="Calibri" w:hAnsi="Calibri" w:cs="Calibri"/>
          <w:sz w:val="48"/>
          <w:szCs w:val="48"/>
          <w:lang w:eastAsia="fr-FR"/>
        </w:rPr>
      </w:pPr>
    </w:p>
    <w:p w14:paraId="0EF441CC" w14:textId="2EB64ACE" w:rsidR="00C573AF" w:rsidRPr="00C10A4E" w:rsidRDefault="00C573AF" w:rsidP="00C573AF">
      <w:pPr>
        <w:ind w:left="851"/>
        <w:jc w:val="left"/>
        <w:rPr>
          <w:rFonts w:asciiTheme="minorHAnsi" w:hAnsiTheme="minorHAnsi" w:cstheme="minorHAnsi"/>
          <w:color w:val="44546A" w:themeColor="text2"/>
          <w:sz w:val="28"/>
          <w:szCs w:val="40"/>
        </w:rPr>
      </w:pPr>
      <w:r w:rsidRPr="00C10A4E">
        <w:rPr>
          <w:rFonts w:asciiTheme="minorHAnsi" w:hAnsiTheme="minorHAnsi" w:cstheme="minorHAnsi"/>
          <w:color w:val="44546A" w:themeColor="text2"/>
          <w:sz w:val="28"/>
          <w:szCs w:val="40"/>
        </w:rPr>
        <w:t>R</w:t>
      </w:r>
      <w:r w:rsidR="00C10A4E">
        <w:rPr>
          <w:rFonts w:asciiTheme="minorHAnsi" w:hAnsiTheme="minorHAnsi" w:cstheme="minorHAnsi"/>
          <w:color w:val="44546A" w:themeColor="text2"/>
          <w:sz w:val="28"/>
          <w:szCs w:val="40"/>
        </w:rPr>
        <w:t>e</w:t>
      </w:r>
      <w:r w:rsidRPr="00C10A4E">
        <w:rPr>
          <w:rFonts w:asciiTheme="minorHAnsi" w:hAnsiTheme="minorHAnsi" w:cstheme="minorHAnsi"/>
          <w:color w:val="44546A" w:themeColor="text2"/>
          <w:sz w:val="28"/>
          <w:szCs w:val="40"/>
        </w:rPr>
        <w:t>port</w:t>
      </w:r>
    </w:p>
    <w:p w14:paraId="4B8CECED" w14:textId="77777777" w:rsidR="00C573AF" w:rsidRPr="00C10A4E" w:rsidRDefault="00C573AF" w:rsidP="00C573AF">
      <w:pPr>
        <w:ind w:left="851"/>
        <w:rPr>
          <w:rFonts w:ascii="Calibri" w:hAnsi="Calibri" w:cs="Calibri"/>
          <w:sz w:val="48"/>
          <w:szCs w:val="48"/>
          <w:lang w:eastAsia="fr-FR"/>
        </w:rPr>
      </w:pPr>
    </w:p>
    <w:p w14:paraId="786A1450" w14:textId="77777777" w:rsidR="00C573AF" w:rsidRPr="00C10A4E" w:rsidRDefault="00C573AF" w:rsidP="00C573AF">
      <w:pPr>
        <w:ind w:left="851"/>
        <w:rPr>
          <w:rFonts w:ascii="Calibri" w:hAnsi="Calibri" w:cs="Calibri"/>
          <w:sz w:val="48"/>
          <w:szCs w:val="48"/>
          <w:lang w:eastAsia="fr-FR"/>
        </w:rPr>
      </w:pPr>
    </w:p>
    <w:p w14:paraId="189A4790" w14:textId="77777777" w:rsidR="00C573AF" w:rsidRPr="00C10A4E" w:rsidRDefault="00C573AF" w:rsidP="00C573AF">
      <w:pPr>
        <w:ind w:left="851"/>
        <w:rPr>
          <w:rFonts w:ascii="Calibri" w:hAnsi="Calibri" w:cs="Calibri"/>
          <w:sz w:val="48"/>
          <w:szCs w:val="48"/>
          <w:lang w:eastAsia="fr-FR"/>
        </w:rPr>
      </w:pPr>
    </w:p>
    <w:p w14:paraId="71B81495" w14:textId="77777777" w:rsidR="00C573AF" w:rsidRPr="00C10A4E" w:rsidRDefault="00C573AF" w:rsidP="00C573AF">
      <w:pPr>
        <w:ind w:left="851"/>
        <w:rPr>
          <w:rFonts w:ascii="Calibri" w:hAnsi="Calibri" w:cs="Calibri"/>
          <w:sz w:val="48"/>
          <w:szCs w:val="48"/>
          <w:lang w:eastAsia="fr-FR"/>
        </w:rPr>
      </w:pPr>
    </w:p>
    <w:p w14:paraId="3DFA9DF4" w14:textId="77777777" w:rsidR="00C573AF" w:rsidRPr="00C10A4E" w:rsidRDefault="00C573AF" w:rsidP="00C573AF">
      <w:pPr>
        <w:rPr>
          <w:rFonts w:ascii="Calibri" w:hAnsi="Calibri" w:cs="Calibri"/>
          <w:sz w:val="48"/>
          <w:szCs w:val="4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72"/>
        <w:gridCol w:w="3628"/>
      </w:tblGrid>
      <w:tr w:rsidR="00C573AF" w:rsidRPr="00C10A4E" w14:paraId="310BF040" w14:textId="77777777" w:rsidTr="00910BDB">
        <w:trPr>
          <w:trHeight w:val="510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528A5D00" w14:textId="77777777" w:rsidR="00C573AF" w:rsidRPr="00C10A4E" w:rsidRDefault="00C573AF" w:rsidP="00910BD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0A4E">
              <w:rPr>
                <w:rFonts w:asciiTheme="minorHAnsi" w:hAnsiTheme="minorHAnsi" w:cstheme="minorHAnsi"/>
                <w:b/>
                <w:szCs w:val="24"/>
              </w:rPr>
              <w:t xml:space="preserve">Emilie FAUCHIER-MAGNAN 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11EAE28" w14:textId="5D68EB7F" w:rsidR="00C573AF" w:rsidRPr="00C10A4E" w:rsidRDefault="00C573AF" w:rsidP="00910BD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0A4E">
              <w:rPr>
                <w:rFonts w:asciiTheme="minorHAnsi" w:hAnsiTheme="minorHAnsi" w:cstheme="minorHAnsi"/>
                <w:b/>
                <w:szCs w:val="24"/>
              </w:rPr>
              <w:t>Pr</w:t>
            </w:r>
            <w:r w:rsidR="00C10A4E">
              <w:rPr>
                <w:rFonts w:asciiTheme="minorHAnsi" w:hAnsiTheme="minorHAnsi" w:cstheme="minorHAnsi"/>
                <w:b/>
                <w:szCs w:val="24"/>
              </w:rPr>
              <w:t>of</w:t>
            </w:r>
            <w:r w:rsidR="00505FC0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C10A4E">
              <w:rPr>
                <w:rFonts w:asciiTheme="minorHAnsi" w:hAnsiTheme="minorHAnsi" w:cstheme="minorHAnsi"/>
                <w:b/>
                <w:szCs w:val="24"/>
              </w:rPr>
              <w:t xml:space="preserve"> Bertrand FENOLL</w:t>
            </w:r>
          </w:p>
        </w:tc>
      </w:tr>
      <w:tr w:rsidR="00C573AF" w:rsidRPr="00C10A4E" w14:paraId="2836B06B" w14:textId="77777777" w:rsidTr="00910BDB">
        <w:trPr>
          <w:trHeight w:val="794"/>
          <w:jc w:val="center"/>
        </w:trPr>
        <w:tc>
          <w:tcPr>
            <w:tcW w:w="7200" w:type="dxa"/>
            <w:gridSpan w:val="2"/>
            <w:shd w:val="clear" w:color="auto" w:fill="auto"/>
            <w:vAlign w:val="center"/>
          </w:tcPr>
          <w:p w14:paraId="320C982C" w14:textId="77777777" w:rsidR="00C573AF" w:rsidRPr="00C10A4E" w:rsidRDefault="00C573AF" w:rsidP="00910BD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0A4E">
              <w:rPr>
                <w:rFonts w:asciiTheme="minorHAnsi" w:hAnsiTheme="minorHAnsi" w:cstheme="minorHAnsi"/>
                <w:b/>
                <w:szCs w:val="24"/>
              </w:rPr>
              <w:t>Olivier TOCHE</w:t>
            </w:r>
          </w:p>
        </w:tc>
      </w:tr>
      <w:tr w:rsidR="00C573AF" w:rsidRPr="00C10A4E" w14:paraId="7FC210EB" w14:textId="77777777" w:rsidTr="00910BDB">
        <w:trPr>
          <w:trHeight w:val="510"/>
          <w:jc w:val="center"/>
        </w:trPr>
        <w:tc>
          <w:tcPr>
            <w:tcW w:w="7200" w:type="dxa"/>
            <w:gridSpan w:val="2"/>
            <w:shd w:val="clear" w:color="auto" w:fill="auto"/>
            <w:vAlign w:val="center"/>
          </w:tcPr>
          <w:p w14:paraId="551AC9F1" w14:textId="4CF8AC33" w:rsidR="00C573AF" w:rsidRPr="00C10A4E" w:rsidRDefault="00C10A4E" w:rsidP="00C10A4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Members of the General Inspectorate of Social Affairs </w:t>
            </w:r>
          </w:p>
        </w:tc>
      </w:tr>
    </w:tbl>
    <w:p w14:paraId="530FF690" w14:textId="77777777" w:rsidR="00C573AF" w:rsidRPr="00C10A4E" w:rsidRDefault="00C573AF" w:rsidP="00C573AF">
      <w:pPr>
        <w:spacing w:before="0" w:after="0"/>
        <w:jc w:val="center"/>
        <w:rPr>
          <w:rFonts w:asciiTheme="minorHAnsi" w:hAnsiTheme="minorHAnsi" w:cstheme="minorHAnsi"/>
          <w:sz w:val="36"/>
          <w:szCs w:val="3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C573AF" w:rsidRPr="00C10A4E" w14:paraId="203F211D" w14:textId="77777777" w:rsidTr="00910BDB">
        <w:trPr>
          <w:jc w:val="center"/>
        </w:trPr>
        <w:tc>
          <w:tcPr>
            <w:tcW w:w="1701" w:type="dxa"/>
          </w:tcPr>
          <w:p w14:paraId="2672E16F" w14:textId="77777777" w:rsidR="00C573AF" w:rsidRPr="00C10A4E" w:rsidRDefault="00C573AF" w:rsidP="00910B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0A4E">
              <w:rPr>
                <w:rFonts w:ascii="Calibri" w:hAnsi="Calibri" w:cs="Calibri"/>
                <w:sz w:val="20"/>
                <w:szCs w:val="20"/>
              </w:rPr>
              <w:t>2022-032R</w:t>
            </w:r>
          </w:p>
        </w:tc>
      </w:tr>
      <w:tr w:rsidR="00C573AF" w:rsidRPr="00C10A4E" w14:paraId="06B7A9F4" w14:textId="77777777" w:rsidTr="00910BDB">
        <w:trPr>
          <w:jc w:val="center"/>
        </w:trPr>
        <w:tc>
          <w:tcPr>
            <w:tcW w:w="1701" w:type="dxa"/>
          </w:tcPr>
          <w:p w14:paraId="30E61B72" w14:textId="5847A521" w:rsidR="00C573AF" w:rsidRPr="00C10A4E" w:rsidRDefault="00C10A4E" w:rsidP="00910B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0A4E">
              <w:rPr>
                <w:rFonts w:ascii="Calibri" w:hAnsi="Calibri" w:cs="Calibri"/>
                <w:sz w:val="20"/>
                <w:szCs w:val="20"/>
              </w:rPr>
              <w:t>December</w:t>
            </w:r>
            <w:r w:rsidR="00C573AF" w:rsidRPr="00C10A4E">
              <w:rPr>
                <w:rFonts w:ascii="Calibri" w:hAnsi="Calibri" w:cs="Calibri"/>
                <w:sz w:val="20"/>
                <w:szCs w:val="20"/>
              </w:rPr>
              <w:t xml:space="preserve"> 2022</w:t>
            </w:r>
          </w:p>
        </w:tc>
      </w:tr>
    </w:tbl>
    <w:p w14:paraId="4EFF9855" w14:textId="77777777" w:rsidR="00C573AF" w:rsidRPr="00C10A4E" w:rsidRDefault="00C573AF" w:rsidP="00C573AF">
      <w:pPr>
        <w:ind w:left="851"/>
        <w:jc w:val="left"/>
        <w:rPr>
          <w:rFonts w:ascii="Open Sans" w:hAnsi="Open Sans" w:cs="Open Sans"/>
          <w:b/>
        </w:rPr>
      </w:pPr>
    </w:p>
    <w:p w14:paraId="3E83D28A" w14:textId="77777777" w:rsidR="00C573AF" w:rsidRPr="00C10A4E" w:rsidRDefault="00C573AF" w:rsidP="00C573AF">
      <w:pPr>
        <w:jc w:val="left"/>
        <w:rPr>
          <w:rFonts w:ascii="Open Sans" w:hAnsi="Open Sans" w:cs="Open Sans"/>
          <w:b/>
        </w:rPr>
        <w:sectPr w:rsidR="00C573AF" w:rsidRPr="00C10A4E" w:rsidSect="004D2B22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1418" w:right="1134" w:bottom="567" w:left="1418" w:header="720" w:footer="720" w:gutter="0"/>
          <w:cols w:space="720"/>
          <w:titlePg/>
          <w:docGrid w:linePitch="299"/>
        </w:sectPr>
      </w:pPr>
    </w:p>
    <w:p w14:paraId="6230D3EB" w14:textId="5FB9F460" w:rsidR="00C573AF" w:rsidRPr="00C10A4E" w:rsidRDefault="00C10A4E" w:rsidP="00C573AF">
      <w:pPr>
        <w:pStyle w:val="Titre"/>
        <w:rPr>
          <w:lang w:val="en-GB"/>
        </w:rPr>
      </w:pPr>
      <w:r>
        <w:rPr>
          <w:lang w:val="en-GB"/>
        </w:rPr>
        <w:lastRenderedPageBreak/>
        <w:t>SUMMARY</w:t>
      </w:r>
    </w:p>
    <w:p w14:paraId="063ECBC5" w14:textId="304A8601" w:rsidR="00C573AF" w:rsidRPr="00C10A4E" w:rsidRDefault="00864B82" w:rsidP="00C573AF">
      <w:pPr>
        <w:pStyle w:val="Corpsdetexte"/>
      </w:pPr>
      <w:r>
        <w:t>Within the framework of the governmental strategy “</w:t>
      </w:r>
      <w:r w:rsidR="00A426CD">
        <w:t>Action for Carers</w:t>
      </w:r>
      <w:r w:rsidR="00C573AF" w:rsidRPr="00C10A4E">
        <w:t xml:space="preserve"> 2020-2022”, </w:t>
      </w:r>
      <w:r>
        <w:t xml:space="preserve">the </w:t>
      </w:r>
      <w:r w:rsidR="008A2EF1">
        <w:t>d</w:t>
      </w:r>
      <w:r w:rsidR="0078003E">
        <w:t xml:space="preserve">elegated Minister </w:t>
      </w:r>
      <w:r w:rsidR="00A426CD">
        <w:t>for</w:t>
      </w:r>
      <w:r>
        <w:t xml:space="preserve"> </w:t>
      </w:r>
      <w:r w:rsidR="0078003E">
        <w:t xml:space="preserve">Independence </w:t>
      </w:r>
      <w:r>
        <w:t xml:space="preserve">and the Secretary of State responsible for </w:t>
      </w:r>
      <w:r w:rsidR="00AB3D66">
        <w:t>disabled people</w:t>
      </w:r>
      <w:r>
        <w:t xml:space="preserve"> referred a mission to the General Inspectorate of Social Affairs</w:t>
      </w:r>
      <w:r w:rsidR="00C573AF" w:rsidRPr="00C10A4E">
        <w:t xml:space="preserve"> (IGAS) </w:t>
      </w:r>
      <w:r>
        <w:t xml:space="preserve">relating to the evolution of the legal and financial framework of the respite offering for carers of elderly, </w:t>
      </w:r>
      <w:r w:rsidR="00AB3D66">
        <w:t xml:space="preserve">disabled </w:t>
      </w:r>
      <w:r>
        <w:t>and sick</w:t>
      </w:r>
      <w:r w:rsidR="00AB3D66" w:rsidRPr="00AB3D66">
        <w:t xml:space="preserve"> </w:t>
      </w:r>
      <w:r w:rsidR="00AB3D66">
        <w:t>people</w:t>
      </w:r>
      <w:r w:rsidR="00C573AF" w:rsidRPr="00C10A4E">
        <w:t xml:space="preserve">. </w:t>
      </w:r>
    </w:p>
    <w:p w14:paraId="321BFF89" w14:textId="1DDF361B" w:rsidR="00C573AF" w:rsidRPr="00C10A4E" w:rsidRDefault="00864B82" w:rsidP="00C573AF">
      <w:pPr>
        <w:pStyle w:val="Corpsdetexte"/>
      </w:pPr>
      <w:r>
        <w:t>The mission took place in a context marked by the effects of the Covid pandemic and in a sector which moreover is experiencing significant recruitment difficulties</w:t>
      </w:r>
      <w:r w:rsidR="00C573AF" w:rsidRPr="00C10A4E">
        <w:t>.</w:t>
      </w:r>
    </w:p>
    <w:p w14:paraId="772702BB" w14:textId="3D93AC9B" w:rsidR="00C573AF" w:rsidRPr="00C10A4E" w:rsidRDefault="00864B82" w:rsidP="00C573AF">
      <w:pPr>
        <w:pStyle w:val="Corpsdetexte"/>
      </w:pPr>
      <w:r>
        <w:t xml:space="preserve">It targeted its work </w:t>
      </w:r>
      <w:r w:rsidR="00A426CD">
        <w:t>at</w:t>
      </w:r>
      <w:r>
        <w:t xml:space="preserve"> four respite solutions, without claiming to be exhaustive, considering the variety of the offering and the diversity of the carers concerned</w:t>
      </w:r>
      <w:r w:rsidR="00C10A4E">
        <w:t>:</w:t>
      </w:r>
    </w:p>
    <w:p w14:paraId="2EA0C994" w14:textId="40E8AC3B" w:rsidR="00C573AF" w:rsidRPr="00C10A4E" w:rsidRDefault="00864B82" w:rsidP="00C573AF">
      <w:pPr>
        <w:pStyle w:val="x-Puce1"/>
      </w:pPr>
      <w:r>
        <w:t>support and respite platforms</w:t>
      </w:r>
      <w:r w:rsidR="00A426CD">
        <w:t>,</w:t>
      </w:r>
      <w:r>
        <w:t xml:space="preserve"> which inform and </w:t>
      </w:r>
      <w:r w:rsidR="00A426CD">
        <w:t>advise</w:t>
      </w:r>
      <w:r>
        <w:t xml:space="preserve"> carers</w:t>
      </w:r>
      <w:r w:rsidR="00C10A4E">
        <w:t>;</w:t>
      </w:r>
    </w:p>
    <w:p w14:paraId="6962002A" w14:textId="60BB2764" w:rsidR="00C573AF" w:rsidRPr="00C10A4E" w:rsidRDefault="00864B82" w:rsidP="00C573AF">
      <w:pPr>
        <w:pStyle w:val="x-Puce1"/>
      </w:pPr>
      <w:r>
        <w:t xml:space="preserve">home respite solutions, which </w:t>
      </w:r>
      <w:r w:rsidR="00A426CD">
        <w:t>stand in for</w:t>
      </w:r>
      <w:r>
        <w:t xml:space="preserve"> the carer</w:t>
      </w:r>
      <w:r w:rsidR="00C10A4E">
        <w:t>;</w:t>
      </w:r>
    </w:p>
    <w:p w14:paraId="6FAD3D72" w14:textId="75333C98" w:rsidR="00C573AF" w:rsidRPr="00C10A4E" w:rsidRDefault="00A426CD" w:rsidP="00C573AF">
      <w:pPr>
        <w:pStyle w:val="x-Puce1"/>
      </w:pPr>
      <w:r>
        <w:t>care home</w:t>
      </w:r>
      <w:r w:rsidR="00864B82">
        <w:t xml:space="preserve"> respite solutions, including the different forms of temporary </w:t>
      </w:r>
      <w:r w:rsidR="00765279">
        <w:t>placement</w:t>
      </w:r>
      <w:r w:rsidR="00864B82">
        <w:t xml:space="preserve"> and the “respite homes</w:t>
      </w:r>
      <w:r w:rsidR="00C573AF" w:rsidRPr="00C10A4E">
        <w:t>”</w:t>
      </w:r>
      <w:r w:rsidR="00AB3D66" w:rsidRPr="00AB3D66">
        <w:t xml:space="preserve"> </w:t>
      </w:r>
      <w:r w:rsidR="00AB3D66">
        <w:t>experiment;</w:t>
      </w:r>
    </w:p>
    <w:p w14:paraId="641B37B9" w14:textId="3B4CABDE" w:rsidR="00C573AF" w:rsidRPr="00C10A4E" w:rsidRDefault="00864B82" w:rsidP="00C573AF">
      <w:pPr>
        <w:pStyle w:val="x-Puce1"/>
      </w:pPr>
      <w:r>
        <w:t xml:space="preserve">respite </w:t>
      </w:r>
      <w:r w:rsidR="00AB3D66">
        <w:t>holiday</w:t>
      </w:r>
      <w:r>
        <w:t>s</w:t>
      </w:r>
      <w:r w:rsidR="00C573AF" w:rsidRPr="00C10A4E">
        <w:t xml:space="preserve">. </w:t>
      </w:r>
    </w:p>
    <w:p w14:paraId="0335910C" w14:textId="26A261E2" w:rsidR="00C573AF" w:rsidRPr="00C10A4E" w:rsidRDefault="00864B82" w:rsidP="00C573AF">
      <w:pPr>
        <w:pStyle w:val="Corpsdetexte"/>
      </w:pPr>
      <w:r>
        <w:t xml:space="preserve">The mission draws up </w:t>
      </w:r>
      <w:r w:rsidR="00AB3D66">
        <w:t>an overview</w:t>
      </w:r>
      <w:r>
        <w:t xml:space="preserve"> of the existing respite solutions, presents the </w:t>
      </w:r>
      <w:r w:rsidR="00AB3D66">
        <w:t>obstacles</w:t>
      </w:r>
      <w:r>
        <w:t xml:space="preserve"> to their expansion, and makes recommendations to remove th</w:t>
      </w:r>
      <w:r w:rsidR="00AB3D66">
        <w:t>o</w:t>
      </w:r>
      <w:r>
        <w:t xml:space="preserve">se obstacles. On some subjects, the mission proposes scenarios which </w:t>
      </w:r>
      <w:r w:rsidR="00AB3D66">
        <w:t>must be looked into further</w:t>
      </w:r>
      <w:r w:rsidR="00C573AF" w:rsidRPr="00C10A4E">
        <w:t>.</w:t>
      </w:r>
    </w:p>
    <w:p w14:paraId="390A2EDC" w14:textId="77777777" w:rsidR="00C573AF" w:rsidRPr="00C10A4E" w:rsidRDefault="00C573AF" w:rsidP="00C573AF">
      <w:pPr>
        <w:pStyle w:val="Corpsdetexte"/>
        <w:numPr>
          <w:ilvl w:val="0"/>
          <w:numId w:val="0"/>
        </w:numPr>
        <w:rPr>
          <w:b/>
          <w:u w:val="single"/>
        </w:rPr>
      </w:pPr>
    </w:p>
    <w:p w14:paraId="56B47BEC" w14:textId="69DFEAF8" w:rsidR="00C573AF" w:rsidRPr="00C10A4E" w:rsidRDefault="00864B82" w:rsidP="00C573AF">
      <w:pPr>
        <w:pStyle w:val="Corpsdetexte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 xml:space="preserve">Given that the role of </w:t>
      </w:r>
      <w:r w:rsidR="00AB3D66">
        <w:rPr>
          <w:b/>
          <w:u w:val="single"/>
        </w:rPr>
        <w:t>caregivers</w:t>
      </w:r>
      <w:r>
        <w:rPr>
          <w:b/>
          <w:u w:val="single"/>
        </w:rPr>
        <w:t xml:space="preserve"> is going to </w:t>
      </w:r>
      <w:r w:rsidR="00AB3D66">
        <w:rPr>
          <w:b/>
          <w:u w:val="single"/>
        </w:rPr>
        <w:t>increase</w:t>
      </w:r>
      <w:r>
        <w:rPr>
          <w:b/>
          <w:u w:val="single"/>
        </w:rPr>
        <w:t xml:space="preserve"> in the coming years, the respite solutions must prevent </w:t>
      </w:r>
      <w:r w:rsidR="00AB3D66">
        <w:rPr>
          <w:b/>
          <w:u w:val="single"/>
        </w:rPr>
        <w:t xml:space="preserve">the </w:t>
      </w:r>
      <w:r>
        <w:rPr>
          <w:b/>
          <w:u w:val="single"/>
        </w:rPr>
        <w:t xml:space="preserve">risk of </w:t>
      </w:r>
      <w:r w:rsidR="00FA22DE">
        <w:rPr>
          <w:b/>
          <w:u w:val="single"/>
        </w:rPr>
        <w:t xml:space="preserve">their </w:t>
      </w:r>
      <w:r>
        <w:rPr>
          <w:b/>
          <w:u w:val="single"/>
        </w:rPr>
        <w:t>exhaustion</w:t>
      </w:r>
      <w:r w:rsidR="00C573AF" w:rsidRPr="00C10A4E">
        <w:rPr>
          <w:b/>
          <w:u w:val="single"/>
        </w:rPr>
        <w:t xml:space="preserve"> </w:t>
      </w:r>
    </w:p>
    <w:p w14:paraId="650300F2" w14:textId="4E46191D" w:rsidR="00C573AF" w:rsidRPr="00C10A4E" w:rsidRDefault="00864B82" w:rsidP="00C573AF">
      <w:pPr>
        <w:pStyle w:val="Corpsdetexte"/>
      </w:pPr>
      <w:r>
        <w:t>Carers</w:t>
      </w:r>
      <w:r w:rsidR="00C573AF" w:rsidRPr="00C10A4E">
        <w:rPr>
          <w:rStyle w:val="Appelnotedebasdep"/>
        </w:rPr>
        <w:footnoteReference w:id="1"/>
      </w:r>
      <w:r w:rsidR="00C573AF" w:rsidRPr="00C10A4E">
        <w:t xml:space="preserve">, </w:t>
      </w:r>
      <w:r>
        <w:t xml:space="preserve">who are not limited to family carers, play an essential role in the support of </w:t>
      </w:r>
      <w:r w:rsidR="00AB3D66">
        <w:t>elderly, disabled and sick</w:t>
      </w:r>
      <w:r w:rsidR="00AB3D66" w:rsidRPr="00AB3D66">
        <w:t xml:space="preserve"> </w:t>
      </w:r>
      <w:r w:rsidR="00AB3D66">
        <w:t>people</w:t>
      </w:r>
      <w:r>
        <w:t xml:space="preserve">. Their role </w:t>
      </w:r>
      <w:r w:rsidR="00AB3D66">
        <w:t>is going to</w:t>
      </w:r>
      <w:r>
        <w:t xml:space="preserve"> increase in the coming years, owing to demographic </w:t>
      </w:r>
      <w:r w:rsidR="00357D36">
        <w:t>changes</w:t>
      </w:r>
      <w:r>
        <w:t xml:space="preserve"> (ageing population, rise in prevalence of chronic illnesses) and societal demands (preference for</w:t>
      </w:r>
      <w:r w:rsidR="00AB3D66">
        <w:t xml:space="preserve"> staying at</w:t>
      </w:r>
      <w:r>
        <w:t xml:space="preserve"> home, inclusion of </w:t>
      </w:r>
      <w:r w:rsidR="00AB3D66">
        <w:t>disabled people</w:t>
      </w:r>
      <w:r>
        <w:t xml:space="preserve">, </w:t>
      </w:r>
      <w:r w:rsidR="00AB3D66">
        <w:t>expansion</w:t>
      </w:r>
      <w:r>
        <w:t xml:space="preserve"> of </w:t>
      </w:r>
      <w:r w:rsidR="00AB3D66">
        <w:t>outpatient</w:t>
      </w:r>
      <w:r>
        <w:t xml:space="preserve"> care). In the latest available survey, which dates back to 2008, the </w:t>
      </w:r>
      <w:r w:rsidR="00AB3D66">
        <w:t>Directorate</w:t>
      </w:r>
      <w:r>
        <w:t xml:space="preserve"> of Research, Studies, Evaluation and Statistics (DREES) estimates the number of carers at 8 million, but with highly variable implications</w:t>
      </w:r>
      <w:r w:rsidR="00C573AF" w:rsidRPr="00C10A4E">
        <w:t xml:space="preserve">. </w:t>
      </w:r>
    </w:p>
    <w:p w14:paraId="3F48398D" w14:textId="34DF2A28" w:rsidR="00C573AF" w:rsidRPr="00C10A4E" w:rsidRDefault="00864B82" w:rsidP="00C573AF">
      <w:pPr>
        <w:pStyle w:val="Corpsdetexte"/>
      </w:pPr>
      <w:r>
        <w:t xml:space="preserve">The role of carer frequently has negative consequences on </w:t>
      </w:r>
      <w:r w:rsidR="00BF2012">
        <w:t>people’s</w:t>
      </w:r>
      <w:r>
        <w:t xml:space="preserve"> professional and private life</w:t>
      </w:r>
      <w:r w:rsidR="00BF2012">
        <w:t xml:space="preserve"> and</w:t>
      </w:r>
      <w:r>
        <w:t xml:space="preserve"> on their health, with a risk of exhaustion and sometimes social isolation. The development of support for carers and respite solutions thus aims to limit these consequences, within a strategy of both health prevention and social cohesion</w:t>
      </w:r>
      <w:r w:rsidR="00C573AF" w:rsidRPr="00C10A4E">
        <w:t xml:space="preserve">. </w:t>
      </w:r>
    </w:p>
    <w:p w14:paraId="50D4B6CE" w14:textId="0F5AE6AE" w:rsidR="00C573AF" w:rsidRPr="00C10A4E" w:rsidRDefault="00864B82" w:rsidP="00C573AF">
      <w:pPr>
        <w:pStyle w:val="Corpsdetexte"/>
      </w:pPr>
      <w:r>
        <w:t xml:space="preserve">Access to respite solutions is not the primary </w:t>
      </w:r>
      <w:r w:rsidR="00BF2012">
        <w:t>concern</w:t>
      </w:r>
      <w:r>
        <w:t xml:space="preserve"> of carers, who</w:t>
      </w:r>
      <w:r w:rsidR="00357D36">
        <w:t xml:space="preserve"> mainly</w:t>
      </w:r>
      <w:r>
        <w:t xml:space="preserve"> stress the importance of appropriate </w:t>
      </w:r>
      <w:r w:rsidR="00BF2012">
        <w:t>medical and social</w:t>
      </w:r>
      <w:r>
        <w:t xml:space="preserve"> </w:t>
      </w:r>
      <w:r w:rsidR="00BF2012">
        <w:t xml:space="preserve">care </w:t>
      </w:r>
      <w:r>
        <w:t xml:space="preserve">support for the people cared for. However, they </w:t>
      </w:r>
      <w:r w:rsidR="00BF2012">
        <w:lastRenderedPageBreak/>
        <w:t>may</w:t>
      </w:r>
      <w:r>
        <w:t xml:space="preserve"> express the need for respite time, </w:t>
      </w:r>
      <w:r w:rsidR="00357D36">
        <w:t>in the sense</w:t>
      </w:r>
      <w:r>
        <w:t xml:space="preserve"> of a </w:t>
      </w:r>
      <w:r w:rsidR="00BF2012">
        <w:t xml:space="preserve">person </w:t>
      </w:r>
      <w:r w:rsidR="00357D36">
        <w:t>who can</w:t>
      </w:r>
      <w:r w:rsidR="00BF2012">
        <w:t xml:space="preserve"> take over so they </w:t>
      </w:r>
      <w:r w:rsidR="00357D36">
        <w:t>may</w:t>
      </w:r>
      <w:r w:rsidR="00BF2012">
        <w:t xml:space="preserve"> take a breath</w:t>
      </w:r>
      <w:r>
        <w:t xml:space="preserve"> and </w:t>
      </w:r>
      <w:r w:rsidR="00BF2012">
        <w:t>take care of</w:t>
      </w:r>
      <w:r>
        <w:t xml:space="preserve"> themselves</w:t>
      </w:r>
      <w:r w:rsidR="00C573AF" w:rsidRPr="00C10A4E">
        <w:t xml:space="preserve">. </w:t>
      </w:r>
    </w:p>
    <w:p w14:paraId="0B75DBD9" w14:textId="77777777" w:rsidR="00C573AF" w:rsidRPr="00C10A4E" w:rsidRDefault="00C573AF" w:rsidP="00C573AF">
      <w:pPr>
        <w:pStyle w:val="Corpsdetexte"/>
        <w:numPr>
          <w:ilvl w:val="0"/>
          <w:numId w:val="0"/>
        </w:numPr>
        <w:rPr>
          <w:b/>
          <w:u w:val="single"/>
        </w:rPr>
      </w:pPr>
    </w:p>
    <w:p w14:paraId="437FD399" w14:textId="022AC261" w:rsidR="00C573AF" w:rsidRPr="00C10A4E" w:rsidRDefault="00864B82" w:rsidP="00C573AF">
      <w:pPr>
        <w:pStyle w:val="Corpsdetexte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 xml:space="preserve">The support and respite platforms, poorly </w:t>
      </w:r>
      <w:r w:rsidR="00D905D3">
        <w:rPr>
          <w:b/>
          <w:u w:val="single"/>
        </w:rPr>
        <w:t>coordinated</w:t>
      </w:r>
      <w:r>
        <w:rPr>
          <w:b/>
          <w:u w:val="single"/>
        </w:rPr>
        <w:t xml:space="preserve"> with the offering of the </w:t>
      </w:r>
      <w:r w:rsidR="00D905D3" w:rsidRPr="00D905D3">
        <w:rPr>
          <w:b/>
          <w:i/>
          <w:iCs/>
          <w:u w:val="single"/>
        </w:rPr>
        <w:t>départements</w:t>
      </w:r>
      <w:r>
        <w:rPr>
          <w:b/>
          <w:u w:val="single"/>
        </w:rPr>
        <w:t xml:space="preserve">, must be strengthened in order to improve the identification and </w:t>
      </w:r>
      <w:r w:rsidR="00D905D3">
        <w:rPr>
          <w:b/>
          <w:u w:val="single"/>
        </w:rPr>
        <w:t>referral</w:t>
      </w:r>
      <w:r>
        <w:rPr>
          <w:b/>
          <w:u w:val="single"/>
        </w:rPr>
        <w:t xml:space="preserve"> of carers within a support offering that is still </w:t>
      </w:r>
      <w:r w:rsidR="00D905D3">
        <w:rPr>
          <w:b/>
          <w:u w:val="single"/>
        </w:rPr>
        <w:t>difficult to interpret</w:t>
      </w:r>
    </w:p>
    <w:p w14:paraId="19E55E2A" w14:textId="52EF1CBA" w:rsidR="00C573AF" w:rsidRPr="00C10A4E" w:rsidRDefault="00864B82" w:rsidP="00C573AF">
      <w:pPr>
        <w:pStyle w:val="Corpsdetexte"/>
      </w:pPr>
      <w:r>
        <w:t xml:space="preserve">In line with public health plans, in 2019 </w:t>
      </w:r>
      <w:r w:rsidR="00D905D3">
        <w:t>the national “Action for Carers” strategy provided for</w:t>
      </w:r>
      <w:r>
        <w:t xml:space="preserve"> reinforcement of the support and respite platforms (</w:t>
      </w:r>
      <w:r w:rsidR="00D905D3">
        <w:t>SRP</w:t>
      </w:r>
      <w:r>
        <w:t>) funded via the regional health agencies (</w:t>
      </w:r>
      <w:r w:rsidR="00D905D3">
        <w:t>ARS</w:t>
      </w:r>
      <w:r>
        <w:t xml:space="preserve">). Initially designed for carers of people </w:t>
      </w:r>
      <w:r w:rsidR="00D905D3">
        <w:t>living with</w:t>
      </w:r>
      <w:r>
        <w:t xml:space="preserve"> Alzheimer’s </w:t>
      </w:r>
      <w:r w:rsidR="00D905D3">
        <w:t>d</w:t>
      </w:r>
      <w:r>
        <w:t>isease, th</w:t>
      </w:r>
      <w:r w:rsidR="00FA22DE">
        <w:t>is</w:t>
      </w:r>
      <w:r>
        <w:t xml:space="preserve"> w</w:t>
      </w:r>
      <w:r w:rsidR="00FA22DE">
        <w:t>as</w:t>
      </w:r>
      <w:r>
        <w:t xml:space="preserve"> widened to all carers of </w:t>
      </w:r>
      <w:r w:rsidR="00AB3D66">
        <w:t>elderly, disabled and sick</w:t>
      </w:r>
      <w:r w:rsidR="00AB3D66" w:rsidRPr="00AB3D66">
        <w:t xml:space="preserve"> </w:t>
      </w:r>
      <w:r w:rsidR="00AB3D66">
        <w:t>people</w:t>
      </w:r>
      <w:r w:rsidR="00AB3D66" w:rsidRPr="00C10A4E">
        <w:t xml:space="preserve"> </w:t>
      </w:r>
      <w:r w:rsidR="00D905D3">
        <w:t xml:space="preserve">in </w:t>
      </w:r>
      <w:r w:rsidR="00C573AF" w:rsidRPr="00C10A4E">
        <w:t xml:space="preserve">2021. </w:t>
      </w:r>
    </w:p>
    <w:p w14:paraId="0F5A32F9" w14:textId="056B3DA4" w:rsidR="00C573AF" w:rsidRPr="00C10A4E" w:rsidRDefault="003A6AAD" w:rsidP="00C573AF">
      <w:pPr>
        <w:pStyle w:val="Corpsdetexte"/>
      </w:pPr>
      <w:r>
        <w:t>I</w:t>
      </w:r>
      <w:r w:rsidR="00C573AF" w:rsidRPr="00C10A4E">
        <w:t xml:space="preserve">n 2022, </w:t>
      </w:r>
      <w:r>
        <w:t xml:space="preserve">more than 250 platforms had been </w:t>
      </w:r>
      <w:r w:rsidR="00D905D3">
        <w:t>set up</w:t>
      </w:r>
      <w:r>
        <w:t xml:space="preserve">. But their territorial networking is unequal (5 </w:t>
      </w:r>
      <w:r w:rsidR="00D905D3" w:rsidRPr="00D905D3">
        <w:rPr>
          <w:i/>
          <w:iCs/>
        </w:rPr>
        <w:t>départements</w:t>
      </w:r>
      <w:r>
        <w:t xml:space="preserve"> without </w:t>
      </w:r>
      <w:r w:rsidR="00D905D3">
        <w:t>SRP</w:t>
      </w:r>
      <w:r>
        <w:t>, 10% concentrated in Hauts-de-France) and their activity is highly variable: some are focused on advice, information and guidance to carers, while others also provide services, for example psychological support, or themselves develop respite solutions, such as “</w:t>
      </w:r>
      <w:r w:rsidR="00D905D3">
        <w:t>break</w:t>
      </w:r>
      <w:r>
        <w:t>” services (</w:t>
      </w:r>
      <w:r w:rsidR="00D905D3">
        <w:t>taking over for</w:t>
      </w:r>
      <w:r>
        <w:t xml:space="preserve"> a few hours at home</w:t>
      </w:r>
      <w:r w:rsidR="00C573AF" w:rsidRPr="00C10A4E">
        <w:t>).</w:t>
      </w:r>
    </w:p>
    <w:p w14:paraId="12623966" w14:textId="263D8CAD" w:rsidR="00C573AF" w:rsidRPr="00C10A4E" w:rsidRDefault="00686EC9" w:rsidP="00C573AF">
      <w:pPr>
        <w:pStyle w:val="Corpsdetexte"/>
      </w:pPr>
      <w:r>
        <w:rPr>
          <w:b/>
        </w:rPr>
        <w:t xml:space="preserve">One of the main limits to the development of </w:t>
      </w:r>
      <w:r w:rsidR="00D905D3">
        <w:rPr>
          <w:b/>
        </w:rPr>
        <w:t>SRPs</w:t>
      </w:r>
      <w:r>
        <w:rPr>
          <w:b/>
        </w:rPr>
        <w:t xml:space="preserve"> relates to their very limited </w:t>
      </w:r>
      <w:r w:rsidR="00D905D3">
        <w:rPr>
          <w:b/>
        </w:rPr>
        <w:t>coordination</w:t>
      </w:r>
      <w:r>
        <w:rPr>
          <w:b/>
        </w:rPr>
        <w:t xml:space="preserve"> with the policies of the departmental councils</w:t>
      </w:r>
      <w:r w:rsidR="00C573AF" w:rsidRPr="00C10A4E">
        <w:rPr>
          <w:b/>
        </w:rPr>
        <w:t>.</w:t>
      </w:r>
      <w:r w:rsidR="00C573AF" w:rsidRPr="00C10A4E">
        <w:t xml:space="preserve"> </w:t>
      </w:r>
      <w:r w:rsidR="00CD2021">
        <w:t xml:space="preserve">And yet, the </w:t>
      </w:r>
      <w:r w:rsidR="00D905D3" w:rsidRPr="00D905D3">
        <w:rPr>
          <w:i/>
          <w:iCs/>
        </w:rPr>
        <w:t>départements</w:t>
      </w:r>
      <w:r w:rsidR="00CD2021">
        <w:t xml:space="preserve"> have </w:t>
      </w:r>
      <w:r w:rsidR="007127CC">
        <w:t>authority for</w:t>
      </w:r>
      <w:r w:rsidR="00CD2021">
        <w:t xml:space="preserve"> the “cared for” populations targeted by the </w:t>
      </w:r>
      <w:r w:rsidR="00D905D3">
        <w:t>SRP</w:t>
      </w:r>
      <w:r w:rsidR="007127CC">
        <w:t>s</w:t>
      </w:r>
      <w:r w:rsidR="00CD2021">
        <w:t xml:space="preserve"> (elderly and disabled</w:t>
      </w:r>
      <w:r w:rsidR="007127CC">
        <w:t xml:space="preserve"> people</w:t>
      </w:r>
      <w:r w:rsidR="00CD2021">
        <w:t xml:space="preserve">), and some of them have developed policies for carers. Furthermore, their </w:t>
      </w:r>
      <w:r w:rsidR="00BF2012">
        <w:t>medical and social</w:t>
      </w:r>
      <w:r w:rsidR="00CD2021">
        <w:t xml:space="preserve"> teams </w:t>
      </w:r>
      <w:r w:rsidR="007127CC">
        <w:t>visit</w:t>
      </w:r>
      <w:r w:rsidR="00CD2021">
        <w:t xml:space="preserve"> the home</w:t>
      </w:r>
      <w:r w:rsidR="007127CC">
        <w:t>s</w:t>
      </w:r>
      <w:r w:rsidR="00CD2021">
        <w:t xml:space="preserve"> of elderly </w:t>
      </w:r>
      <w:r w:rsidR="007127CC">
        <w:t xml:space="preserve">people </w:t>
      </w:r>
      <w:r w:rsidR="00CD2021">
        <w:t>to assess the situation</w:t>
      </w:r>
      <w:r w:rsidR="007127CC">
        <w:t xml:space="preserve"> of the carer</w:t>
      </w:r>
      <w:r w:rsidR="00CD2021">
        <w:t xml:space="preserve"> at the same time as the person cared for</w:t>
      </w:r>
      <w:r w:rsidR="00C573AF" w:rsidRPr="00C10A4E">
        <w:t xml:space="preserve">. </w:t>
      </w:r>
    </w:p>
    <w:p w14:paraId="5D40C7B5" w14:textId="0C37345D" w:rsidR="00C573AF" w:rsidRPr="00C10A4E" w:rsidRDefault="00CD2021" w:rsidP="00C573AF">
      <w:pPr>
        <w:pStyle w:val="Corpsdetexte"/>
      </w:pPr>
      <w:r>
        <w:rPr>
          <w:b/>
        </w:rPr>
        <w:t xml:space="preserve">The legal status of </w:t>
      </w:r>
      <w:r w:rsidR="00D905D3">
        <w:rPr>
          <w:b/>
        </w:rPr>
        <w:t>SRPs</w:t>
      </w:r>
      <w:r>
        <w:rPr>
          <w:b/>
        </w:rPr>
        <w:t xml:space="preserve"> also constitutes a limit to the development of</w:t>
      </w:r>
      <w:r w:rsidR="00C573AF" w:rsidRPr="00C10A4E">
        <w:rPr>
          <w:b/>
        </w:rPr>
        <w:t xml:space="preserve"> </w:t>
      </w:r>
      <w:r w:rsidR="00D905D3">
        <w:rPr>
          <w:b/>
        </w:rPr>
        <w:t>SRP</w:t>
      </w:r>
      <w:r w:rsidR="007127CC">
        <w:rPr>
          <w:b/>
        </w:rPr>
        <w:t>s</w:t>
      </w:r>
      <w:r w:rsidR="00C573AF" w:rsidRPr="00C10A4E">
        <w:t xml:space="preserve"> </w:t>
      </w:r>
      <w:r>
        <w:t xml:space="preserve">outside of the </w:t>
      </w:r>
      <w:r w:rsidR="00BF2012">
        <w:t>medical and social</w:t>
      </w:r>
      <w:r>
        <w:t xml:space="preserve"> field. The specifications of </w:t>
      </w:r>
      <w:r w:rsidR="00D905D3">
        <w:t>SRPs</w:t>
      </w:r>
      <w:r>
        <w:t xml:space="preserve"> </w:t>
      </w:r>
      <w:r w:rsidR="007127CC">
        <w:t>stipulate</w:t>
      </w:r>
      <w:r>
        <w:t xml:space="preserve"> that they must be attached to a </w:t>
      </w:r>
      <w:r w:rsidR="007127CC" w:rsidRPr="007127CC">
        <w:t xml:space="preserve">medical and social service </w:t>
      </w:r>
      <w:r w:rsidR="007127CC">
        <w:t>or</w:t>
      </w:r>
      <w:r w:rsidR="007127CC" w:rsidRPr="007127CC">
        <w:t xml:space="preserve"> facilit</w:t>
      </w:r>
      <w:r w:rsidR="007127CC">
        <w:t>y</w:t>
      </w:r>
      <w:r w:rsidR="00A17A0A">
        <w:t xml:space="preserve"> </w:t>
      </w:r>
      <w:r>
        <w:t>(</w:t>
      </w:r>
      <w:r w:rsidR="007127CC">
        <w:t>ESMS</w:t>
      </w:r>
      <w:r>
        <w:t>) funded by the Health Insurance Scheme</w:t>
      </w:r>
      <w:r w:rsidR="00C573AF" w:rsidRPr="00C10A4E">
        <w:rPr>
          <w:rStyle w:val="Appelnotedebasdep"/>
        </w:rPr>
        <w:footnoteReference w:id="2"/>
      </w:r>
      <w:r w:rsidR="00C573AF" w:rsidRPr="00C10A4E">
        <w:t>.</w:t>
      </w:r>
    </w:p>
    <w:p w14:paraId="193A59CD" w14:textId="30F8FE3E" w:rsidR="00C573AF" w:rsidRPr="00C10A4E" w:rsidRDefault="00CD2021" w:rsidP="00C573AF">
      <w:pPr>
        <w:pStyle w:val="Corpsdetexte"/>
      </w:pPr>
      <w:r>
        <w:t>To</w:t>
      </w:r>
      <w:r w:rsidR="00C573AF" w:rsidRPr="00C10A4E">
        <w:rPr>
          <w:b/>
        </w:rPr>
        <w:t xml:space="preserve"> </w:t>
      </w:r>
      <w:r>
        <w:rPr>
          <w:b/>
        </w:rPr>
        <w:t xml:space="preserve">reinforce the pivotal role of </w:t>
      </w:r>
      <w:r w:rsidR="00D905D3">
        <w:rPr>
          <w:b/>
        </w:rPr>
        <w:t>SRPs</w:t>
      </w:r>
      <w:r>
        <w:rPr>
          <w:b/>
        </w:rPr>
        <w:t xml:space="preserve"> on a territory</w:t>
      </w:r>
      <w:r w:rsidR="00C573AF" w:rsidRPr="00C10A4E">
        <w:rPr>
          <w:b/>
        </w:rPr>
        <w:t xml:space="preserve">, </w:t>
      </w:r>
      <w:r>
        <w:t xml:space="preserve">the following are </w:t>
      </w:r>
      <w:r w:rsidR="00980A8C">
        <w:t>in particular</w:t>
      </w:r>
      <w:r>
        <w:t xml:space="preserve"> proposed</w:t>
      </w:r>
      <w:r w:rsidR="00C10A4E">
        <w:t>:</w:t>
      </w:r>
    </w:p>
    <w:p w14:paraId="6E93C84A" w14:textId="04A41881" w:rsidR="00C573AF" w:rsidRPr="00C10A4E" w:rsidRDefault="00CD2021" w:rsidP="00C573AF">
      <w:pPr>
        <w:pStyle w:val="x-Puce1"/>
      </w:pPr>
      <w:r>
        <w:t xml:space="preserve">revision of the legal status of </w:t>
      </w:r>
      <w:r w:rsidR="00D905D3">
        <w:t>SRPs</w:t>
      </w:r>
      <w:r>
        <w:t xml:space="preserve">, which would become </w:t>
      </w:r>
      <w:r w:rsidR="00BF2012">
        <w:t>medical and social</w:t>
      </w:r>
      <w:r>
        <w:t xml:space="preserve"> services attached to the 11</w:t>
      </w:r>
      <w:r w:rsidRPr="00CD2021">
        <w:rPr>
          <w:vertAlign w:val="superscript"/>
        </w:rPr>
        <w:t>th</w:t>
      </w:r>
      <w:r>
        <w:t xml:space="preserve"> category of point I of Article L. 312-1 of the French Code of Social Welfare and Families (</w:t>
      </w:r>
      <w:r w:rsidR="007127CC">
        <w:t>CASF</w:t>
      </w:r>
      <w:r>
        <w:t>), as “resource centres” in order to guarantee their autonomy and enable their direct funding by the</w:t>
      </w:r>
      <w:r w:rsidR="00C573AF" w:rsidRPr="00C10A4E">
        <w:t xml:space="preserve"> </w:t>
      </w:r>
      <w:r w:rsidR="00D905D3">
        <w:t>ARS</w:t>
      </w:r>
      <w:r w:rsidR="00C573AF" w:rsidRPr="00C10A4E">
        <w:t xml:space="preserve">; </w:t>
      </w:r>
    </w:p>
    <w:p w14:paraId="3677AF47" w14:textId="2C298BE8" w:rsidR="00C573AF" w:rsidRPr="00C10A4E" w:rsidDel="00CD58EA" w:rsidRDefault="00CD2021" w:rsidP="00C573AF">
      <w:pPr>
        <w:pStyle w:val="x-Puce1"/>
      </w:pPr>
      <w:r>
        <w:t xml:space="preserve">the choice of a </w:t>
      </w:r>
      <w:r w:rsidR="007127CC">
        <w:t>unifying</w:t>
      </w:r>
      <w:r>
        <w:t xml:space="preserve"> </w:t>
      </w:r>
      <w:r w:rsidR="007127CC">
        <w:t xml:space="preserve">and more fitting </w:t>
      </w:r>
      <w:r>
        <w:t>national name such as</w:t>
      </w:r>
      <w:r w:rsidR="00C573AF" w:rsidRPr="00C10A4E" w:rsidDel="00CD58EA">
        <w:t xml:space="preserve"> </w:t>
      </w:r>
      <w:r>
        <w:rPr>
          <w:b/>
          <w:i/>
        </w:rPr>
        <w:t>Carer Centre</w:t>
      </w:r>
      <w:r w:rsidR="00C573AF" w:rsidRPr="00C10A4E" w:rsidDel="00CD58EA">
        <w:t xml:space="preserve"> </w:t>
      </w:r>
      <w:r>
        <w:t>and</w:t>
      </w:r>
      <w:r w:rsidR="00C573AF" w:rsidRPr="00C10A4E" w:rsidDel="00CD58EA">
        <w:t xml:space="preserve"> </w:t>
      </w:r>
      <w:r w:rsidR="007127CC">
        <w:t>pooling</w:t>
      </w:r>
      <w:r w:rsidR="00357D36">
        <w:t xml:space="preserve"> </w:t>
      </w:r>
      <w:r>
        <w:t xml:space="preserve">their telephone and digital </w:t>
      </w:r>
      <w:r w:rsidR="007127CC">
        <w:t>service</w:t>
      </w:r>
      <w:r w:rsidR="00C10A4E">
        <w:t>;</w:t>
      </w:r>
    </w:p>
    <w:p w14:paraId="288BFBF4" w14:textId="4DBDFA46" w:rsidR="00C573AF" w:rsidRPr="00C10A4E" w:rsidRDefault="00CD2021" w:rsidP="00C573AF">
      <w:pPr>
        <w:pStyle w:val="x-Puce1"/>
      </w:pPr>
      <w:r>
        <w:t>the</w:t>
      </w:r>
      <w:r w:rsidR="00C573AF" w:rsidRPr="00C10A4E">
        <w:t xml:space="preserve"> construction o</w:t>
      </w:r>
      <w:r>
        <w:t>r</w:t>
      </w:r>
      <w:r w:rsidR="00C573AF" w:rsidRPr="00C10A4E">
        <w:t xml:space="preserve"> </w:t>
      </w:r>
      <w:r w:rsidRPr="00C10A4E">
        <w:t>reinforcement</w:t>
      </w:r>
      <w:r w:rsidR="00C573AF" w:rsidRPr="00C10A4E">
        <w:t xml:space="preserve"> </w:t>
      </w:r>
      <w:r>
        <w:t xml:space="preserve">of partnerships with all stakeholders supporting the carers or </w:t>
      </w:r>
      <w:r w:rsidR="00A17A0A">
        <w:t>those they care for</w:t>
      </w:r>
      <w:r w:rsidR="00C573AF" w:rsidRPr="00C10A4E">
        <w:rPr>
          <w:rStyle w:val="Appelnotedebasdep"/>
        </w:rPr>
        <w:footnoteReference w:id="3"/>
      </w:r>
      <w:r w:rsidR="00C573AF" w:rsidRPr="00C10A4E">
        <w:t xml:space="preserve"> </w:t>
      </w:r>
      <w:r>
        <w:t>within a strategy of subs</w:t>
      </w:r>
      <w:r w:rsidR="00642408">
        <w:t>idiarity</w:t>
      </w:r>
      <w:r w:rsidR="00C10A4E">
        <w:t>;</w:t>
      </w:r>
      <w:r w:rsidR="00C573AF" w:rsidRPr="00C10A4E">
        <w:t xml:space="preserve"> </w:t>
      </w:r>
    </w:p>
    <w:p w14:paraId="1D4D8C38" w14:textId="03046B0A" w:rsidR="00C573AF" w:rsidRPr="00C10A4E" w:rsidRDefault="00CD2021" w:rsidP="00C573AF">
      <w:pPr>
        <w:pStyle w:val="x-Puce1"/>
      </w:pPr>
      <w:r>
        <w:t xml:space="preserve">the effective broadening of </w:t>
      </w:r>
      <w:r w:rsidR="00D905D3">
        <w:t>SRPs</w:t>
      </w:r>
      <w:r>
        <w:t xml:space="preserve"> to the carers of sick</w:t>
      </w:r>
      <w:r w:rsidR="00642408">
        <w:t xml:space="preserve"> people</w:t>
      </w:r>
      <w:r>
        <w:t>, initially targeting certain chronic diseases which are the most demanding on carers</w:t>
      </w:r>
      <w:r w:rsidR="00C573AF" w:rsidRPr="00C10A4E">
        <w:t>.</w:t>
      </w:r>
    </w:p>
    <w:p w14:paraId="43090C3F" w14:textId="2A4D0C1A" w:rsidR="00C573AF" w:rsidRPr="00C10A4E" w:rsidRDefault="00CD2021" w:rsidP="00C573AF">
      <w:pPr>
        <w:pStyle w:val="Corpsdetexte"/>
      </w:pPr>
      <w:r>
        <w:lastRenderedPageBreak/>
        <w:t xml:space="preserve">Furthermore, better identification of carers must enable the </w:t>
      </w:r>
      <w:r w:rsidR="00D905D3">
        <w:t>SRPs</w:t>
      </w:r>
      <w:r>
        <w:t xml:space="preserve"> to intervene preventively rather than in emergency situations. In that way, the report identifies several </w:t>
      </w:r>
      <w:r w:rsidR="00642408">
        <w:t>drivers</w:t>
      </w:r>
      <w:r w:rsidR="00C573AF" w:rsidRPr="00C10A4E">
        <w:t xml:space="preserve"> </w:t>
      </w:r>
      <w:r>
        <w:rPr>
          <w:b/>
        </w:rPr>
        <w:t xml:space="preserve">to raise awareness and </w:t>
      </w:r>
      <w:r w:rsidR="00642408">
        <w:rPr>
          <w:b/>
        </w:rPr>
        <w:t>empower</w:t>
      </w:r>
      <w:r>
        <w:rPr>
          <w:b/>
        </w:rPr>
        <w:t xml:space="preserve"> the numerous professionals who </w:t>
      </w:r>
      <w:r w:rsidR="00642408">
        <w:rPr>
          <w:b/>
        </w:rPr>
        <w:t>work alongside</w:t>
      </w:r>
      <w:r>
        <w:rPr>
          <w:b/>
        </w:rPr>
        <w:t xml:space="preserve"> the carers</w:t>
      </w:r>
      <w:r w:rsidR="00C573AF" w:rsidRPr="00C10A4E">
        <w:t>.</w:t>
      </w:r>
    </w:p>
    <w:p w14:paraId="4D27A6CD" w14:textId="77777777" w:rsidR="00C573AF" w:rsidRPr="00C10A4E" w:rsidRDefault="00C573AF" w:rsidP="00C573AF">
      <w:pPr>
        <w:pStyle w:val="Corpsdetexte"/>
        <w:numPr>
          <w:ilvl w:val="0"/>
          <w:numId w:val="0"/>
        </w:numPr>
        <w:rPr>
          <w:b/>
          <w:u w:val="single"/>
        </w:rPr>
      </w:pPr>
    </w:p>
    <w:p w14:paraId="0536DF1E" w14:textId="76451AC3" w:rsidR="00C573AF" w:rsidRPr="00C10A4E" w:rsidRDefault="006A5A79" w:rsidP="00C573AF">
      <w:pPr>
        <w:pStyle w:val="Corpsdetexte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 xml:space="preserve">While </w:t>
      </w:r>
      <w:r w:rsidR="00765279">
        <w:rPr>
          <w:b/>
          <w:u w:val="single"/>
        </w:rPr>
        <w:t>home respite care</w:t>
      </w:r>
      <w:r>
        <w:rPr>
          <w:b/>
          <w:u w:val="single"/>
        </w:rPr>
        <w:t xml:space="preserve"> has been trialled in many forms, its generalisation and expansion, </w:t>
      </w:r>
      <w:r w:rsidR="00642408">
        <w:rPr>
          <w:b/>
          <w:u w:val="single"/>
        </w:rPr>
        <w:t>eagerly awaited</w:t>
      </w:r>
      <w:r>
        <w:rPr>
          <w:b/>
          <w:u w:val="single"/>
        </w:rPr>
        <w:t xml:space="preserve"> by carers, requires more sustained funding and a stable legal framework in order to structure the offering</w:t>
      </w:r>
      <w:r w:rsidR="00C573AF" w:rsidRPr="00C10A4E">
        <w:rPr>
          <w:b/>
          <w:u w:val="single"/>
        </w:rPr>
        <w:t xml:space="preserve"> </w:t>
      </w:r>
    </w:p>
    <w:p w14:paraId="251A30CE" w14:textId="68D7A1E0" w:rsidR="00C573AF" w:rsidRPr="00C10A4E" w:rsidRDefault="006A5A79" w:rsidP="00C573AF">
      <w:pPr>
        <w:pStyle w:val="Corpsdetexte"/>
      </w:pPr>
      <w:r>
        <w:t>The “</w:t>
      </w:r>
      <w:r w:rsidR="00A426CD">
        <w:t>Action for Carers</w:t>
      </w:r>
      <w:r>
        <w:t xml:space="preserve">” strategy provided for </w:t>
      </w:r>
      <w:r w:rsidR="00642408">
        <w:t>a trial of</w:t>
      </w:r>
      <w:r>
        <w:t xml:space="preserve"> derogation </w:t>
      </w:r>
      <w:r w:rsidR="00642408">
        <w:t>from</w:t>
      </w:r>
      <w:r>
        <w:t xml:space="preserve"> employment law</w:t>
      </w:r>
      <w:r w:rsidR="00642408">
        <w:t xml:space="preserve"> in order</w:t>
      </w:r>
      <w:r>
        <w:t xml:space="preserve"> to </w:t>
      </w:r>
      <w:r w:rsidR="00642408">
        <w:t>expand respite</w:t>
      </w:r>
      <w:r>
        <w:t xml:space="preserve"> at home on the Quebec </w:t>
      </w:r>
      <w:r w:rsidR="00642408">
        <w:t>“</w:t>
      </w:r>
      <w:r w:rsidR="00642408" w:rsidRPr="00642408">
        <w:rPr>
          <w:i/>
          <w:iCs/>
        </w:rPr>
        <w:t>baluchonnage</w:t>
      </w:r>
      <w:r w:rsidR="00642408">
        <w:t>” respite</w:t>
      </w:r>
      <w:r>
        <w:t xml:space="preserve"> model</w:t>
      </w:r>
      <w:r w:rsidR="00C573AF" w:rsidRPr="00C10A4E">
        <w:rPr>
          <w:rStyle w:val="Appelnotedebasdep"/>
        </w:rPr>
        <w:footnoteReference w:id="4"/>
      </w:r>
      <w:r w:rsidR="00C573AF" w:rsidRPr="00C10A4E">
        <w:t xml:space="preserve">. </w:t>
      </w:r>
      <w:r>
        <w:t xml:space="preserve">The </w:t>
      </w:r>
      <w:r w:rsidR="00765279">
        <w:t>home respite care</w:t>
      </w:r>
      <w:r>
        <w:t xml:space="preserve"> model developed in that context remained very modest, while</w:t>
      </w:r>
      <w:r w:rsidR="00C573AF" w:rsidRPr="00C10A4E">
        <w:rPr>
          <w:b/>
        </w:rPr>
        <w:t xml:space="preserve"> </w:t>
      </w:r>
      <w:r>
        <w:rPr>
          <w:b/>
        </w:rPr>
        <w:t xml:space="preserve">numerous other </w:t>
      </w:r>
      <w:r w:rsidR="00765279">
        <w:rPr>
          <w:b/>
        </w:rPr>
        <w:t>home respite care</w:t>
      </w:r>
      <w:r>
        <w:rPr>
          <w:b/>
        </w:rPr>
        <w:t xml:space="preserve"> plans have been developed in </w:t>
      </w:r>
      <w:r w:rsidR="00765279">
        <w:rPr>
          <w:b/>
        </w:rPr>
        <w:t xml:space="preserve">very </w:t>
      </w:r>
      <w:r>
        <w:rPr>
          <w:b/>
        </w:rPr>
        <w:t xml:space="preserve">recent years for carers of elderly </w:t>
      </w:r>
      <w:r w:rsidR="00765279">
        <w:rPr>
          <w:b/>
        </w:rPr>
        <w:t xml:space="preserve">people </w:t>
      </w:r>
      <w:r>
        <w:rPr>
          <w:b/>
        </w:rPr>
        <w:t>without however using this derogatory framework</w:t>
      </w:r>
      <w:r w:rsidR="00C573AF" w:rsidRPr="00C10A4E">
        <w:t>.</w:t>
      </w:r>
    </w:p>
    <w:p w14:paraId="78CF1D6F" w14:textId="28205B0F" w:rsidR="00C573AF" w:rsidRPr="00C10A4E" w:rsidRDefault="006A5A79" w:rsidP="00C573AF">
      <w:pPr>
        <w:pStyle w:val="Corpsdetexte"/>
      </w:pPr>
      <w:r>
        <w:rPr>
          <w:b/>
        </w:rPr>
        <w:t xml:space="preserve">For carers of </w:t>
      </w:r>
      <w:r w:rsidR="00AB3D66">
        <w:rPr>
          <w:b/>
        </w:rPr>
        <w:t>disabled people</w:t>
      </w:r>
      <w:r>
        <w:rPr>
          <w:b/>
        </w:rPr>
        <w:t xml:space="preserve">, the </w:t>
      </w:r>
      <w:r w:rsidR="00765279">
        <w:rPr>
          <w:b/>
        </w:rPr>
        <w:t>home respite care</w:t>
      </w:r>
      <w:r>
        <w:rPr>
          <w:b/>
        </w:rPr>
        <w:t xml:space="preserve"> offering </w:t>
      </w:r>
      <w:r w:rsidR="00765279">
        <w:rPr>
          <w:b/>
        </w:rPr>
        <w:t>is still</w:t>
      </w:r>
      <w:r>
        <w:rPr>
          <w:b/>
        </w:rPr>
        <w:t xml:space="preserve"> in its infancy</w:t>
      </w:r>
      <w:r w:rsidR="00C573AF" w:rsidRPr="00C10A4E">
        <w:t xml:space="preserve">, </w:t>
      </w:r>
      <w:r>
        <w:t xml:space="preserve">subject to </w:t>
      </w:r>
      <w:r w:rsidR="00FA22DE">
        <w:t xml:space="preserve">the </w:t>
      </w:r>
      <w:r>
        <w:t xml:space="preserve">specific support to parents of disabled children offered by some </w:t>
      </w:r>
      <w:r w:rsidR="00765279">
        <w:t>family allowance funds</w:t>
      </w:r>
      <w:r w:rsidR="00C573AF" w:rsidRPr="00C10A4E">
        <w:t xml:space="preserve">. </w:t>
      </w:r>
    </w:p>
    <w:p w14:paraId="3CA919EB" w14:textId="02F3B570" w:rsidR="00C573AF" w:rsidRPr="00C10A4E" w:rsidRDefault="006A5A79" w:rsidP="00C573AF">
      <w:pPr>
        <w:pStyle w:val="Corpsdetexte"/>
      </w:pPr>
      <w:r>
        <w:rPr>
          <w:b/>
        </w:rPr>
        <w:t>For carers of sick</w:t>
      </w:r>
      <w:r w:rsidR="00765279">
        <w:rPr>
          <w:b/>
        </w:rPr>
        <w:t xml:space="preserve"> people</w:t>
      </w:r>
      <w:r>
        <w:rPr>
          <w:b/>
        </w:rPr>
        <w:t xml:space="preserve"> under the age of 60, and </w:t>
      </w:r>
      <w:r w:rsidR="00980A8C">
        <w:rPr>
          <w:b/>
        </w:rPr>
        <w:t>in particular</w:t>
      </w:r>
      <w:r>
        <w:rPr>
          <w:b/>
        </w:rPr>
        <w:t xml:space="preserve"> for parents of sick children, the offering is still pretty much non-existent</w:t>
      </w:r>
      <w:r w:rsidR="00C573AF" w:rsidRPr="00C10A4E">
        <w:t xml:space="preserve">, </w:t>
      </w:r>
      <w:r>
        <w:t xml:space="preserve">save in certain cases of discharge from hospital (such as with the Health Insurance Scheme </w:t>
      </w:r>
      <w:r w:rsidR="00765279">
        <w:t xml:space="preserve">discharge programme </w:t>
      </w:r>
      <w:r w:rsidR="00C573AF" w:rsidRPr="00C10A4E">
        <w:t xml:space="preserve">- PRADO). </w:t>
      </w:r>
    </w:p>
    <w:p w14:paraId="3E542A1B" w14:textId="742E8F97" w:rsidR="00C573AF" w:rsidRPr="00C10A4E" w:rsidRDefault="006A5A79" w:rsidP="00C573AF">
      <w:pPr>
        <w:pStyle w:val="Corpsdetexte"/>
      </w:pPr>
      <w:r>
        <w:rPr>
          <w:b/>
        </w:rPr>
        <w:t xml:space="preserve">The </w:t>
      </w:r>
      <w:r w:rsidR="00765279">
        <w:rPr>
          <w:b/>
        </w:rPr>
        <w:t>obstacles</w:t>
      </w:r>
      <w:r>
        <w:rPr>
          <w:b/>
        </w:rPr>
        <w:t xml:space="preserve"> to the expansion of the </w:t>
      </w:r>
      <w:r w:rsidR="00765279">
        <w:rPr>
          <w:b/>
        </w:rPr>
        <w:t>home respite care</w:t>
      </w:r>
      <w:r>
        <w:rPr>
          <w:b/>
        </w:rPr>
        <w:t xml:space="preserve"> offering</w:t>
      </w:r>
      <w:r w:rsidR="00C573AF" w:rsidRPr="00C10A4E">
        <w:rPr>
          <w:b/>
        </w:rPr>
        <w:t xml:space="preserve"> </w:t>
      </w:r>
      <w:r>
        <w:t xml:space="preserve">relate mainly, </w:t>
      </w:r>
      <w:r w:rsidR="00765279">
        <w:t>on the</w:t>
      </w:r>
      <w:r>
        <w:t xml:space="preserve"> demand</w:t>
      </w:r>
      <w:r w:rsidR="00765279">
        <w:t xml:space="preserve"> front</w:t>
      </w:r>
      <w:r>
        <w:t>, to funding</w:t>
      </w:r>
      <w:r w:rsidR="00765279">
        <w:t>,</w:t>
      </w:r>
      <w:r>
        <w:t xml:space="preserve"> which remains very isolated, </w:t>
      </w:r>
      <w:r w:rsidR="00765279">
        <w:t>rather little known</w:t>
      </w:r>
      <w:r>
        <w:t xml:space="preserve"> and complex to </w:t>
      </w:r>
      <w:r w:rsidR="00765279">
        <w:t>claim;</w:t>
      </w:r>
      <w:r>
        <w:t xml:space="preserve"> and, </w:t>
      </w:r>
      <w:r w:rsidR="00765279">
        <w:t>on</w:t>
      </w:r>
      <w:r>
        <w:t xml:space="preserve"> the supply</w:t>
      </w:r>
      <w:r w:rsidR="00765279">
        <w:t xml:space="preserve"> front</w:t>
      </w:r>
      <w:r>
        <w:t xml:space="preserve">, the </w:t>
      </w:r>
      <w:r w:rsidR="00765279">
        <w:t xml:space="preserve">recruitment </w:t>
      </w:r>
      <w:r>
        <w:t>difficulties in the sector and a legal and economic model which is still undetermined, particularly in terms of pricing and</w:t>
      </w:r>
      <w:r w:rsidR="00C573AF" w:rsidRPr="00C10A4E">
        <w:t xml:space="preserve"> qualifications.</w:t>
      </w:r>
    </w:p>
    <w:p w14:paraId="3DE03091" w14:textId="0C597B29" w:rsidR="00C573AF" w:rsidRPr="00C10A4E" w:rsidRDefault="006A5A79" w:rsidP="00C573AF">
      <w:pPr>
        <w:pStyle w:val="Corpsdetexte"/>
      </w:pPr>
      <w:r>
        <w:t xml:space="preserve">The mission gives proposals to support the expansion of the </w:t>
      </w:r>
      <w:r w:rsidR="00765279">
        <w:t>home respite care</w:t>
      </w:r>
      <w:r>
        <w:t xml:space="preserve"> offering according to four </w:t>
      </w:r>
      <w:r w:rsidR="00765279">
        <w:t>areas</w:t>
      </w:r>
      <w:r w:rsidR="00C10A4E">
        <w:t>:</w:t>
      </w:r>
    </w:p>
    <w:p w14:paraId="5CB3ED96" w14:textId="3C4743E4" w:rsidR="00C573AF" w:rsidRPr="00C10A4E" w:rsidRDefault="006A5A79" w:rsidP="00C573AF">
      <w:pPr>
        <w:pStyle w:val="xx-puce2"/>
        <w:rPr>
          <w:lang w:val="en-GB"/>
        </w:rPr>
      </w:pPr>
      <w:r>
        <w:rPr>
          <w:b/>
          <w:lang w:val="en-GB"/>
        </w:rPr>
        <w:t xml:space="preserve">the organisation, in all </w:t>
      </w:r>
      <w:r w:rsidR="00D905D3">
        <w:rPr>
          <w:b/>
          <w:lang w:val="en-GB"/>
        </w:rPr>
        <w:t>SRPs</w:t>
      </w:r>
      <w:r>
        <w:rPr>
          <w:b/>
          <w:lang w:val="en-GB"/>
        </w:rPr>
        <w:t xml:space="preserve">, of a </w:t>
      </w:r>
      <w:r w:rsidR="00765279">
        <w:rPr>
          <w:b/>
          <w:lang w:val="en-GB"/>
        </w:rPr>
        <w:t>respite</w:t>
      </w:r>
      <w:r>
        <w:rPr>
          <w:b/>
          <w:lang w:val="en-GB"/>
        </w:rPr>
        <w:t xml:space="preserve"> offering </w:t>
      </w:r>
      <w:r w:rsidR="00765279">
        <w:rPr>
          <w:b/>
          <w:lang w:val="en-GB"/>
        </w:rPr>
        <w:t>for a period</w:t>
      </w:r>
      <w:r>
        <w:rPr>
          <w:b/>
          <w:lang w:val="en-GB"/>
        </w:rPr>
        <w:t xml:space="preserve"> of less than 4 hours</w:t>
      </w:r>
      <w:r w:rsidR="00C573AF" w:rsidRPr="00C10A4E">
        <w:rPr>
          <w:lang w:val="en-GB"/>
        </w:rPr>
        <w:t xml:space="preserve"> (</w:t>
      </w:r>
      <w:r>
        <w:rPr>
          <w:lang w:val="en-GB"/>
        </w:rPr>
        <w:t>“</w:t>
      </w:r>
      <w:r w:rsidR="00765279">
        <w:rPr>
          <w:lang w:val="en-GB"/>
        </w:rPr>
        <w:t>break</w:t>
      </w:r>
      <w:r>
        <w:rPr>
          <w:lang w:val="en-GB"/>
        </w:rPr>
        <w:t>”), with a symbolic patient contribution</w:t>
      </w:r>
      <w:r w:rsidR="00C10A4E">
        <w:rPr>
          <w:lang w:val="en-GB"/>
        </w:rPr>
        <w:t>;</w:t>
      </w:r>
      <w:r w:rsidR="00C573AF" w:rsidRPr="00C10A4E">
        <w:rPr>
          <w:lang w:val="en-GB"/>
        </w:rPr>
        <w:t xml:space="preserve"> </w:t>
      </w:r>
    </w:p>
    <w:p w14:paraId="7DAE7532" w14:textId="2E68D6D1" w:rsidR="00C573AF" w:rsidRPr="00C10A4E" w:rsidRDefault="006A5A79" w:rsidP="00C573AF">
      <w:pPr>
        <w:pStyle w:val="xx-puce2"/>
        <w:rPr>
          <w:lang w:val="en-GB"/>
        </w:rPr>
      </w:pPr>
      <w:r>
        <w:rPr>
          <w:b/>
          <w:lang w:val="en-GB"/>
        </w:rPr>
        <w:t xml:space="preserve">the structuring of a </w:t>
      </w:r>
      <w:r w:rsidR="00765279">
        <w:rPr>
          <w:b/>
          <w:lang w:val="en-GB"/>
        </w:rPr>
        <w:t>respite</w:t>
      </w:r>
      <w:r>
        <w:rPr>
          <w:b/>
          <w:lang w:val="en-GB"/>
        </w:rPr>
        <w:t xml:space="preserve"> offering of 4 to 48 consecutive hours, </w:t>
      </w:r>
      <w:r w:rsidR="00765279">
        <w:rPr>
          <w:b/>
          <w:lang w:val="en-GB"/>
        </w:rPr>
        <w:t>relying</w:t>
      </w:r>
      <w:r>
        <w:rPr>
          <w:b/>
          <w:lang w:val="en-GB"/>
        </w:rPr>
        <w:t xml:space="preserve"> preferentially on the home help services</w:t>
      </w:r>
      <w:r w:rsidR="00C10A4E">
        <w:rPr>
          <w:lang w:val="en-GB"/>
        </w:rPr>
        <w:t>;</w:t>
      </w:r>
    </w:p>
    <w:p w14:paraId="28D2F9F9" w14:textId="437FC4A2" w:rsidR="00C573AF" w:rsidRPr="00C10A4E" w:rsidRDefault="006A5A79" w:rsidP="00C573AF">
      <w:pPr>
        <w:pStyle w:val="xx-puce2"/>
        <w:rPr>
          <w:lang w:val="en-GB"/>
        </w:rPr>
      </w:pPr>
      <w:r>
        <w:rPr>
          <w:b/>
          <w:lang w:val="en-GB"/>
        </w:rPr>
        <w:t xml:space="preserve">the expansion of </w:t>
      </w:r>
      <w:r w:rsidR="00765279">
        <w:rPr>
          <w:b/>
          <w:lang w:val="en-GB"/>
        </w:rPr>
        <w:t>funding</w:t>
      </w:r>
      <w:r>
        <w:rPr>
          <w:b/>
          <w:lang w:val="en-GB"/>
        </w:rPr>
        <w:t xml:space="preserve"> solutions</w:t>
      </w:r>
      <w:r w:rsidR="00C10A4E">
        <w:rPr>
          <w:lang w:val="en-GB"/>
        </w:rPr>
        <w:t>;</w:t>
      </w:r>
    </w:p>
    <w:p w14:paraId="40CC9435" w14:textId="6AFC88AE" w:rsidR="00C573AF" w:rsidRPr="00C10A4E" w:rsidRDefault="006A5A79" w:rsidP="00C573AF">
      <w:pPr>
        <w:pStyle w:val="xx-puce2"/>
        <w:rPr>
          <w:lang w:val="en-GB"/>
        </w:rPr>
      </w:pPr>
      <w:r>
        <w:rPr>
          <w:b/>
          <w:lang w:val="en-GB"/>
        </w:rPr>
        <w:t>a</w:t>
      </w:r>
      <w:r w:rsidR="00C573AF" w:rsidRPr="00C10A4E">
        <w:rPr>
          <w:b/>
          <w:lang w:val="en-GB"/>
        </w:rPr>
        <w:t xml:space="preserve"> </w:t>
      </w:r>
      <w:r w:rsidRPr="00C10A4E">
        <w:rPr>
          <w:b/>
          <w:lang w:val="en-GB"/>
        </w:rPr>
        <w:t>redefinition</w:t>
      </w:r>
      <w:r w:rsidR="00C573AF" w:rsidRPr="00C10A4E">
        <w:rPr>
          <w:b/>
          <w:lang w:val="en-GB"/>
        </w:rPr>
        <w:t xml:space="preserve"> </w:t>
      </w:r>
      <w:r>
        <w:rPr>
          <w:b/>
          <w:lang w:val="en-GB"/>
        </w:rPr>
        <w:t xml:space="preserve">of the </w:t>
      </w:r>
      <w:r w:rsidR="00765279">
        <w:rPr>
          <w:b/>
          <w:lang w:val="en-GB"/>
        </w:rPr>
        <w:t>cases allowing</w:t>
      </w:r>
      <w:r>
        <w:rPr>
          <w:b/>
          <w:lang w:val="en-GB"/>
        </w:rPr>
        <w:t xml:space="preserve"> exemption from employment law for </w:t>
      </w:r>
      <w:r w:rsidR="00765279">
        <w:rPr>
          <w:b/>
          <w:lang w:val="en-GB"/>
        </w:rPr>
        <w:t>home respite provision</w:t>
      </w:r>
      <w:r>
        <w:rPr>
          <w:b/>
          <w:lang w:val="en-GB"/>
        </w:rPr>
        <w:t xml:space="preserve"> of over 48 hours</w:t>
      </w:r>
      <w:r w:rsidR="00C573AF" w:rsidRPr="00C10A4E">
        <w:rPr>
          <w:lang w:val="en-GB"/>
        </w:rPr>
        <w:t xml:space="preserve">, </w:t>
      </w:r>
      <w:r>
        <w:rPr>
          <w:lang w:val="en-GB"/>
        </w:rPr>
        <w:t xml:space="preserve">which should be restricted to people whose state of health could </w:t>
      </w:r>
      <w:r w:rsidR="00765279">
        <w:rPr>
          <w:lang w:val="en-GB"/>
        </w:rPr>
        <w:t>suffer from the provision of</w:t>
      </w:r>
      <w:r>
        <w:rPr>
          <w:lang w:val="en-GB"/>
        </w:rPr>
        <w:t xml:space="preserve"> multiple </w:t>
      </w:r>
      <w:r w:rsidR="00765279">
        <w:rPr>
          <w:lang w:val="en-GB"/>
        </w:rPr>
        <w:t>carers</w:t>
      </w:r>
      <w:r w:rsidR="00C573AF" w:rsidRPr="00C10A4E">
        <w:rPr>
          <w:lang w:val="en-GB"/>
        </w:rPr>
        <w:t>.</w:t>
      </w:r>
    </w:p>
    <w:p w14:paraId="035E8B6D" w14:textId="028D2206" w:rsidR="00C573AF" w:rsidRPr="00C10A4E" w:rsidRDefault="006A5A79" w:rsidP="00C573AF">
      <w:pPr>
        <w:pStyle w:val="Corpsdetexte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 xml:space="preserve">The offering of temporary </w:t>
      </w:r>
      <w:r w:rsidR="00765279">
        <w:rPr>
          <w:b/>
          <w:u w:val="single"/>
        </w:rPr>
        <w:t>placements</w:t>
      </w:r>
      <w:r>
        <w:rPr>
          <w:b/>
          <w:u w:val="single"/>
        </w:rPr>
        <w:t xml:space="preserve"> in a </w:t>
      </w:r>
      <w:r w:rsidR="00765279">
        <w:rPr>
          <w:b/>
          <w:u w:val="single"/>
        </w:rPr>
        <w:t>care home</w:t>
      </w:r>
      <w:r>
        <w:rPr>
          <w:b/>
          <w:u w:val="single"/>
        </w:rPr>
        <w:t xml:space="preserve"> must be adapted </w:t>
      </w:r>
      <w:r w:rsidR="00765279">
        <w:rPr>
          <w:b/>
          <w:u w:val="single"/>
        </w:rPr>
        <w:t xml:space="preserve">according </w:t>
      </w:r>
      <w:r>
        <w:rPr>
          <w:b/>
          <w:u w:val="single"/>
        </w:rPr>
        <w:t>to carers’ expectations</w:t>
      </w:r>
      <w:r w:rsidR="00C573AF" w:rsidRPr="00C10A4E">
        <w:rPr>
          <w:b/>
          <w:u w:val="single"/>
        </w:rPr>
        <w:t xml:space="preserve"> </w:t>
      </w:r>
    </w:p>
    <w:p w14:paraId="5D1783BA" w14:textId="1DB56B3D" w:rsidR="00C573AF" w:rsidRPr="00C10A4E" w:rsidRDefault="00765279" w:rsidP="00C573AF">
      <w:pPr>
        <w:pStyle w:val="Corpsdetexte"/>
      </w:pPr>
      <w:r>
        <w:t xml:space="preserve">Carer </w:t>
      </w:r>
      <w:r w:rsidR="006A5A79">
        <w:t xml:space="preserve">exhaustion or unavailability – </w:t>
      </w:r>
      <w:r w:rsidR="00980A8C">
        <w:t>in particular</w:t>
      </w:r>
      <w:r w:rsidR="006A5A79">
        <w:t xml:space="preserve"> owing to hospitalisation – are among the main reasons for temporary </w:t>
      </w:r>
      <w:r>
        <w:t>placement</w:t>
      </w:r>
      <w:r w:rsidR="006A5A79">
        <w:t xml:space="preserve">. The temporary </w:t>
      </w:r>
      <w:r>
        <w:t>placement</w:t>
      </w:r>
      <w:r w:rsidR="006A5A79">
        <w:t xml:space="preserve"> off</w:t>
      </w:r>
      <w:r>
        <w:t>e</w:t>
      </w:r>
      <w:r w:rsidR="006A5A79">
        <w:t xml:space="preserve">ring remains however a </w:t>
      </w:r>
      <w:r>
        <w:t>small</w:t>
      </w:r>
      <w:r w:rsidR="006A5A79">
        <w:t xml:space="preserve"> proportion </w:t>
      </w:r>
      <w:r>
        <w:t>of</w:t>
      </w:r>
      <w:r w:rsidR="006A5A79">
        <w:t xml:space="preserve"> the offering of </w:t>
      </w:r>
      <w:r>
        <w:t>care homes</w:t>
      </w:r>
      <w:r w:rsidR="006A5A79">
        <w:t xml:space="preserve"> for elderly and disabled</w:t>
      </w:r>
      <w:r w:rsidR="00AB3D66">
        <w:t xml:space="preserve"> people</w:t>
      </w:r>
      <w:r w:rsidR="006A5A79">
        <w:t>, and is not always adapted to the expectations of the users</w:t>
      </w:r>
      <w:r w:rsidR="00C573AF" w:rsidRPr="00C10A4E">
        <w:t xml:space="preserve">. </w:t>
      </w:r>
    </w:p>
    <w:p w14:paraId="6A255A13" w14:textId="29384E4E" w:rsidR="00C573AF" w:rsidRPr="00C10A4E" w:rsidRDefault="00357EE2" w:rsidP="00C573AF">
      <w:pPr>
        <w:pStyle w:val="Corpsdetexte"/>
      </w:pPr>
      <w:r>
        <w:rPr>
          <w:b/>
        </w:rPr>
        <w:t>Within</w:t>
      </w:r>
      <w:r w:rsidR="006A5A79">
        <w:rPr>
          <w:b/>
        </w:rPr>
        <w:t xml:space="preserve"> the </w:t>
      </w:r>
      <w:r>
        <w:rPr>
          <w:b/>
        </w:rPr>
        <w:t>sector</w:t>
      </w:r>
      <w:r w:rsidR="006A5A79">
        <w:rPr>
          <w:b/>
        </w:rPr>
        <w:t xml:space="preserve"> of elderly</w:t>
      </w:r>
      <w:r>
        <w:rPr>
          <w:b/>
        </w:rPr>
        <w:t xml:space="preserve"> people</w:t>
      </w:r>
      <w:r w:rsidR="006A5A79">
        <w:rPr>
          <w:b/>
        </w:rPr>
        <w:t xml:space="preserve">, </w:t>
      </w:r>
      <w:r>
        <w:rPr>
          <w:b/>
        </w:rPr>
        <w:t xml:space="preserve">the </w:t>
      </w:r>
      <w:r w:rsidR="006A5A79">
        <w:rPr>
          <w:b/>
        </w:rPr>
        <w:t xml:space="preserve">day </w:t>
      </w:r>
      <w:r>
        <w:rPr>
          <w:b/>
        </w:rPr>
        <w:t>care</w:t>
      </w:r>
      <w:r w:rsidR="006A5A79">
        <w:rPr>
          <w:b/>
        </w:rPr>
        <w:t xml:space="preserve"> and temporary accommodation offering is relatively underused</w:t>
      </w:r>
      <w:r w:rsidR="00C573AF" w:rsidRPr="00C10A4E">
        <w:t xml:space="preserve">. </w:t>
      </w:r>
      <w:r w:rsidR="006A5A79">
        <w:t xml:space="preserve">This underuse contrasts with demand for temporary </w:t>
      </w:r>
      <w:r w:rsidR="00765279">
        <w:lastRenderedPageBreak/>
        <w:t>placement</w:t>
      </w:r>
      <w:r w:rsidR="006A5A79">
        <w:t xml:space="preserve"> which cannot be met, </w:t>
      </w:r>
      <w:r>
        <w:t>particularly</w:t>
      </w:r>
      <w:r w:rsidR="006A5A79">
        <w:t xml:space="preserve"> for certain populations (those presenting behavioural disorders, “atypical” profiles such as young patients, etc.)</w:t>
      </w:r>
      <w:r>
        <w:t xml:space="preserve"> </w:t>
      </w:r>
      <w:r w:rsidR="006A5A79">
        <w:t xml:space="preserve">or for certain </w:t>
      </w:r>
      <w:r w:rsidR="00765279">
        <w:t>placement</w:t>
      </w:r>
      <w:r>
        <w:t xml:space="preserve"> types</w:t>
      </w:r>
      <w:r w:rsidR="006A5A79">
        <w:t xml:space="preserve"> (emergency </w:t>
      </w:r>
      <w:r w:rsidR="00765279">
        <w:t>placement</w:t>
      </w:r>
      <w:r w:rsidR="006A5A79">
        <w:t>, very short stays, etc.</w:t>
      </w:r>
      <w:r w:rsidR="00C573AF" w:rsidRPr="00C10A4E">
        <w:t>).</w:t>
      </w:r>
    </w:p>
    <w:p w14:paraId="35FD6D22" w14:textId="553B85BE" w:rsidR="00C573AF" w:rsidRPr="00C10A4E" w:rsidRDefault="00357EE2" w:rsidP="00C573AF">
      <w:pPr>
        <w:pStyle w:val="Corpsdetexte"/>
      </w:pPr>
      <w:r>
        <w:rPr>
          <w:b/>
        </w:rPr>
        <w:t xml:space="preserve">Within the sector of </w:t>
      </w:r>
      <w:r w:rsidR="006A5A79">
        <w:rPr>
          <w:b/>
        </w:rPr>
        <w:t xml:space="preserve">disability and chronic illness, the needs expressed by the stakeholders particularly raise deficiencies </w:t>
      </w:r>
      <w:r>
        <w:rPr>
          <w:b/>
        </w:rPr>
        <w:t>in</w:t>
      </w:r>
      <w:r w:rsidR="006A5A79">
        <w:rPr>
          <w:b/>
        </w:rPr>
        <w:t xml:space="preserve"> the offering of </w:t>
      </w:r>
      <w:r w:rsidR="00BF2012">
        <w:rPr>
          <w:b/>
        </w:rPr>
        <w:t>medical and social</w:t>
      </w:r>
      <w:r w:rsidR="006A5A79">
        <w:rPr>
          <w:b/>
        </w:rPr>
        <w:t xml:space="preserve"> coverage</w:t>
      </w:r>
      <w:r w:rsidR="00C573AF" w:rsidRPr="00C10A4E">
        <w:t xml:space="preserve">. </w:t>
      </w:r>
      <w:r w:rsidR="006A5A79">
        <w:t xml:space="preserve">For example, many respite applications relate to the </w:t>
      </w:r>
      <w:r w:rsidR="00765279">
        <w:t>placement</w:t>
      </w:r>
      <w:r w:rsidR="006A5A79">
        <w:t xml:space="preserve"> of children at the weekend or school holidays, </w:t>
      </w:r>
      <w:r>
        <w:t xml:space="preserve">implicitly </w:t>
      </w:r>
      <w:r w:rsidR="006A5A79">
        <w:t xml:space="preserve">emphasising the unsuitability of the offering </w:t>
      </w:r>
      <w:r>
        <w:t>provided</w:t>
      </w:r>
      <w:r w:rsidR="006A5A79">
        <w:t xml:space="preserve"> by </w:t>
      </w:r>
      <w:r>
        <w:t>facilities</w:t>
      </w:r>
      <w:r w:rsidR="006A5A79">
        <w:t xml:space="preserve"> for children</w:t>
      </w:r>
      <w:r w:rsidR="00C573AF" w:rsidRPr="00C10A4E">
        <w:t xml:space="preserve">. </w:t>
      </w:r>
      <w:r w:rsidR="006A5A79">
        <w:rPr>
          <w:b/>
          <w:bCs/>
        </w:rPr>
        <w:t xml:space="preserve">A </w:t>
      </w:r>
      <w:r>
        <w:rPr>
          <w:b/>
          <w:bCs/>
        </w:rPr>
        <w:t>huge</w:t>
      </w:r>
      <w:r w:rsidR="006A5A79">
        <w:rPr>
          <w:b/>
          <w:bCs/>
        </w:rPr>
        <w:t xml:space="preserve"> </w:t>
      </w:r>
      <w:r>
        <w:rPr>
          <w:b/>
          <w:bCs/>
        </w:rPr>
        <w:t>obstacle</w:t>
      </w:r>
      <w:r w:rsidR="006A5A79">
        <w:rPr>
          <w:b/>
          <w:bCs/>
        </w:rPr>
        <w:t xml:space="preserve"> to the demand for </w:t>
      </w:r>
      <w:r w:rsidR="00A426CD">
        <w:rPr>
          <w:b/>
          <w:bCs/>
        </w:rPr>
        <w:t>care home respite</w:t>
      </w:r>
      <w:r w:rsidR="006A5A79">
        <w:rPr>
          <w:b/>
          <w:bCs/>
        </w:rPr>
        <w:t xml:space="preserve"> relates to the legislation on temporary </w:t>
      </w:r>
      <w:r w:rsidR="00765279">
        <w:rPr>
          <w:b/>
          <w:bCs/>
        </w:rPr>
        <w:t>placement</w:t>
      </w:r>
      <w:r>
        <w:rPr>
          <w:b/>
          <w:bCs/>
        </w:rPr>
        <w:t>s</w:t>
      </w:r>
      <w:r w:rsidR="00C573AF" w:rsidRPr="00C10A4E">
        <w:t xml:space="preserve">, </w:t>
      </w:r>
      <w:r w:rsidR="006A5A79">
        <w:t xml:space="preserve">which </w:t>
      </w:r>
      <w:r>
        <w:t>makes</w:t>
      </w:r>
      <w:r w:rsidR="006A5A79">
        <w:t xml:space="preserve"> access </w:t>
      </w:r>
      <w:r>
        <w:t>to</w:t>
      </w:r>
      <w:r w:rsidR="006A5A79">
        <w:t xml:space="preserve"> </w:t>
      </w:r>
      <w:r w:rsidR="00765279">
        <w:t>care home</w:t>
      </w:r>
      <w:r>
        <w:t>s</w:t>
      </w:r>
      <w:r w:rsidR="006A5A79">
        <w:t xml:space="preserve"> </w:t>
      </w:r>
      <w:r>
        <w:t>conditional on</w:t>
      </w:r>
      <w:r w:rsidR="006A5A79">
        <w:t xml:space="preserve"> an administrative decision, with practices of the departmental </w:t>
      </w:r>
      <w:r>
        <w:t>disability care</w:t>
      </w:r>
      <w:r w:rsidR="006A5A79">
        <w:t xml:space="preserve"> homes (</w:t>
      </w:r>
      <w:r>
        <w:t>MDPH</w:t>
      </w:r>
      <w:r w:rsidR="006A5A79">
        <w:t xml:space="preserve">) varying greatly between </w:t>
      </w:r>
      <w:r w:rsidR="00D905D3" w:rsidRPr="00D905D3">
        <w:rPr>
          <w:i/>
          <w:iCs/>
        </w:rPr>
        <w:t>départements</w:t>
      </w:r>
      <w:r w:rsidR="006A5A79">
        <w:t xml:space="preserve">. The other </w:t>
      </w:r>
      <w:r>
        <w:t>obstacles</w:t>
      </w:r>
      <w:r w:rsidR="006A5A79">
        <w:t xml:space="preserve"> are linked to the patient contribution to the temporary accommodation or day </w:t>
      </w:r>
      <w:r>
        <w:t>care</w:t>
      </w:r>
      <w:r w:rsidR="006A5A79">
        <w:t xml:space="preserve"> and the cost of transport, in spite of a regulation which stipulates their coverage under certain</w:t>
      </w:r>
      <w:r w:rsidR="00C573AF" w:rsidRPr="00C10A4E">
        <w:t xml:space="preserve"> conditions.</w:t>
      </w:r>
    </w:p>
    <w:p w14:paraId="56509036" w14:textId="0DF9EA68" w:rsidR="00C573AF" w:rsidRPr="00C10A4E" w:rsidRDefault="006A5A79" w:rsidP="00C573AF">
      <w:pPr>
        <w:pStyle w:val="Corpsdetexte"/>
      </w:pPr>
      <w:r>
        <w:t>The “</w:t>
      </w:r>
      <w:r w:rsidR="00A426CD">
        <w:t>Action for Carers</w:t>
      </w:r>
      <w:r>
        <w:t>” strategy initially set</w:t>
      </w:r>
      <w:r w:rsidR="00C573AF" w:rsidRPr="00C10A4E">
        <w:t xml:space="preserve"> </w:t>
      </w:r>
      <w:r>
        <w:rPr>
          <w:b/>
        </w:rPr>
        <w:t xml:space="preserve">an objective of expansion of temporary </w:t>
      </w:r>
      <w:r w:rsidR="00765279">
        <w:rPr>
          <w:b/>
        </w:rPr>
        <w:t>placement</w:t>
      </w:r>
      <w:r w:rsidR="00357EE2">
        <w:rPr>
          <w:b/>
        </w:rPr>
        <w:t>s</w:t>
      </w:r>
      <w:r w:rsidR="00C573AF" w:rsidRPr="00C10A4E">
        <w:rPr>
          <w:b/>
        </w:rPr>
        <w:t xml:space="preserve"> </w:t>
      </w:r>
      <w:r>
        <w:t xml:space="preserve">with the ambition of doubling the number of carers supported by temporary </w:t>
      </w:r>
      <w:r w:rsidR="00765279">
        <w:t>placement</w:t>
      </w:r>
      <w:r w:rsidR="00357EE2">
        <w:t>s</w:t>
      </w:r>
      <w:r>
        <w:t xml:space="preserve"> in 2022. The national guidance framework drafted in 2021 to set out this strategy</w:t>
      </w:r>
      <w:r w:rsidR="00386114">
        <w:t xml:space="preserve"> </w:t>
      </w:r>
      <w:r w:rsidR="00357EE2">
        <w:t>was counting</w:t>
      </w:r>
      <w:r w:rsidR="00386114">
        <w:t xml:space="preserve"> on</w:t>
      </w:r>
      <w:r w:rsidR="00C573AF" w:rsidRPr="00C10A4E">
        <w:t xml:space="preserve"> </w:t>
      </w:r>
      <w:r w:rsidR="00386114">
        <w:rPr>
          <w:b/>
        </w:rPr>
        <w:t>a</w:t>
      </w:r>
      <w:r w:rsidR="00C573AF" w:rsidRPr="00C10A4E">
        <w:rPr>
          <w:b/>
        </w:rPr>
        <w:t xml:space="preserve"> reconfiguration </w:t>
      </w:r>
      <w:r w:rsidR="00386114">
        <w:rPr>
          <w:b/>
        </w:rPr>
        <w:t>of the offering towards greater flexibility and modularity</w:t>
      </w:r>
      <w:r w:rsidR="00C573AF" w:rsidRPr="00C10A4E">
        <w:rPr>
          <w:b/>
        </w:rPr>
        <w:t xml:space="preserve">. </w:t>
      </w:r>
      <w:r w:rsidR="00357EE2">
        <w:t>With the exception of</w:t>
      </w:r>
      <w:r w:rsidR="00386114">
        <w:t xml:space="preserve"> disabled children</w:t>
      </w:r>
      <w:r w:rsidR="00C573AF" w:rsidRPr="00C10A4E">
        <w:t xml:space="preserve">, </w:t>
      </w:r>
      <w:r w:rsidR="00386114">
        <w:rPr>
          <w:b/>
        </w:rPr>
        <w:t xml:space="preserve">the </w:t>
      </w:r>
      <w:r w:rsidR="00357EE2">
        <w:rPr>
          <w:b/>
        </w:rPr>
        <w:t>outcome</w:t>
      </w:r>
      <w:r w:rsidR="00386114">
        <w:rPr>
          <w:b/>
        </w:rPr>
        <w:t xml:space="preserve"> of the strategy is well below the initial ambitions</w:t>
      </w:r>
      <w:r w:rsidR="00C573AF" w:rsidRPr="00C10A4E">
        <w:t>.</w:t>
      </w:r>
    </w:p>
    <w:p w14:paraId="6BB93FCE" w14:textId="7D5A40F7" w:rsidR="00C573AF" w:rsidRPr="00C10A4E" w:rsidRDefault="00357EE2" w:rsidP="00C573AF">
      <w:pPr>
        <w:pStyle w:val="Corpsdetexte"/>
      </w:pPr>
      <w:r>
        <w:rPr>
          <w:b/>
        </w:rPr>
        <w:t>The mission believes that</w:t>
      </w:r>
      <w:r w:rsidR="00386114">
        <w:rPr>
          <w:b/>
        </w:rPr>
        <w:t xml:space="preserve"> the </w:t>
      </w:r>
      <w:r w:rsidR="00D905D3">
        <w:rPr>
          <w:b/>
        </w:rPr>
        <w:t>ARS</w:t>
      </w:r>
      <w:r w:rsidR="00386114">
        <w:rPr>
          <w:b/>
        </w:rPr>
        <w:t xml:space="preserve"> and the </w:t>
      </w:r>
      <w:r w:rsidR="00D905D3" w:rsidRPr="00D905D3">
        <w:rPr>
          <w:b/>
          <w:i/>
          <w:iCs/>
        </w:rPr>
        <w:t>départements</w:t>
      </w:r>
      <w:r w:rsidR="00386114">
        <w:rPr>
          <w:b/>
        </w:rPr>
        <w:t xml:space="preserve"> should </w:t>
      </w:r>
      <w:r>
        <w:rPr>
          <w:b/>
        </w:rPr>
        <w:t>more actively drive</w:t>
      </w:r>
      <w:r w:rsidR="00386114">
        <w:rPr>
          <w:b/>
        </w:rPr>
        <w:t xml:space="preserve"> the expansion or conversion of temporary </w:t>
      </w:r>
      <w:r w:rsidR="00765279">
        <w:rPr>
          <w:b/>
        </w:rPr>
        <w:t>placement</w:t>
      </w:r>
      <w:r w:rsidR="00386114">
        <w:rPr>
          <w:b/>
        </w:rPr>
        <w:t xml:space="preserve"> places in the </w:t>
      </w:r>
      <w:r w:rsidR="00765279">
        <w:rPr>
          <w:b/>
        </w:rPr>
        <w:t>care homes</w:t>
      </w:r>
      <w:r w:rsidR="00386114">
        <w:rPr>
          <w:b/>
        </w:rPr>
        <w:t xml:space="preserve"> of both </w:t>
      </w:r>
      <w:r>
        <w:rPr>
          <w:b/>
        </w:rPr>
        <w:t>sectors</w:t>
      </w:r>
      <w:r w:rsidR="00386114">
        <w:rPr>
          <w:b/>
        </w:rPr>
        <w:t>, drawing on territorialised analyses of needs</w:t>
      </w:r>
      <w:r w:rsidR="00C573AF" w:rsidRPr="00C10A4E">
        <w:rPr>
          <w:b/>
        </w:rPr>
        <w:t>.</w:t>
      </w:r>
      <w:r w:rsidR="00C573AF" w:rsidRPr="00C10A4E">
        <w:t xml:space="preserve"> </w:t>
      </w:r>
      <w:r w:rsidR="00386114">
        <w:t xml:space="preserve">The </w:t>
      </w:r>
      <w:r>
        <w:t>writing</w:t>
      </w:r>
      <w:r w:rsidR="00386114">
        <w:t xml:space="preserve"> of service projects dedicated to temporary </w:t>
      </w:r>
      <w:r w:rsidR="00765279">
        <w:t>placement</w:t>
      </w:r>
      <w:r>
        <w:t>s</w:t>
      </w:r>
      <w:r w:rsidR="00386114">
        <w:t xml:space="preserve">, with organisations adapted to temporary </w:t>
      </w:r>
      <w:r w:rsidR="00765279">
        <w:t>placement</w:t>
      </w:r>
      <w:r w:rsidR="00386114">
        <w:t xml:space="preserve">, to sequential </w:t>
      </w:r>
      <w:r w:rsidR="00765279">
        <w:t>placement</w:t>
      </w:r>
      <w:r w:rsidR="00386114">
        <w:t xml:space="preserve"> or to more flexible forms of </w:t>
      </w:r>
      <w:r w:rsidR="00765279">
        <w:t>placement</w:t>
      </w:r>
      <w:r w:rsidR="00386114">
        <w:t xml:space="preserve">, and to emergency </w:t>
      </w:r>
      <w:r w:rsidR="00765279">
        <w:t>placement</w:t>
      </w:r>
      <w:r w:rsidR="00386114">
        <w:t>, must be encouraged</w:t>
      </w:r>
      <w:r w:rsidR="00C573AF" w:rsidRPr="00C10A4E">
        <w:t>.</w:t>
      </w:r>
      <w:r w:rsidR="00C573AF" w:rsidRPr="00C10A4E" w:rsidDel="00F84E49">
        <w:t xml:space="preserve"> </w:t>
      </w:r>
    </w:p>
    <w:p w14:paraId="3CD1BA05" w14:textId="6E05849F" w:rsidR="00C573AF" w:rsidRPr="00C10A4E" w:rsidRDefault="00357EE2" w:rsidP="00C573AF">
      <w:pPr>
        <w:pStyle w:val="Corpsdetexte"/>
      </w:pPr>
      <w:r w:rsidRPr="00357EE2">
        <w:t xml:space="preserve">Within the sector of </w:t>
      </w:r>
      <w:r w:rsidR="00386114">
        <w:t>disability and chronic illness, the mission recommends</w:t>
      </w:r>
      <w:r w:rsidR="00C573AF" w:rsidRPr="00C10A4E">
        <w:t xml:space="preserve"> </w:t>
      </w:r>
      <w:r w:rsidR="00386114">
        <w:rPr>
          <w:b/>
        </w:rPr>
        <w:t xml:space="preserve">facilitating access to temporary </w:t>
      </w:r>
      <w:r>
        <w:rPr>
          <w:b/>
        </w:rPr>
        <w:t xml:space="preserve">care home </w:t>
      </w:r>
      <w:r w:rsidR="00765279">
        <w:rPr>
          <w:b/>
        </w:rPr>
        <w:t>placement</w:t>
      </w:r>
      <w:r>
        <w:rPr>
          <w:b/>
        </w:rPr>
        <w:t>s</w:t>
      </w:r>
      <w:r w:rsidR="00386114">
        <w:rPr>
          <w:b/>
        </w:rPr>
        <w:t xml:space="preserve"> by making the </w:t>
      </w:r>
      <w:r w:rsidR="00765279">
        <w:rPr>
          <w:b/>
        </w:rPr>
        <w:t>placement</w:t>
      </w:r>
      <w:r w:rsidR="00386114">
        <w:rPr>
          <w:b/>
        </w:rPr>
        <w:t xml:space="preserve"> unconditional in emergency situations. The </w:t>
      </w:r>
      <w:r w:rsidR="00FA22DE">
        <w:rPr>
          <w:b/>
        </w:rPr>
        <w:t>increased</w:t>
      </w:r>
      <w:r w:rsidR="00386114">
        <w:rPr>
          <w:b/>
        </w:rPr>
        <w:t xml:space="preserve"> opening of </w:t>
      </w:r>
      <w:r w:rsidR="00765279">
        <w:rPr>
          <w:b/>
        </w:rPr>
        <w:t>care homes</w:t>
      </w:r>
      <w:r w:rsidR="00386114">
        <w:rPr>
          <w:b/>
        </w:rPr>
        <w:t xml:space="preserve"> for children at weekends and school holidays must be financially supported</w:t>
      </w:r>
      <w:r w:rsidR="00C573AF" w:rsidRPr="00C10A4E">
        <w:t xml:space="preserve">. </w:t>
      </w:r>
      <w:r w:rsidR="00386114">
        <w:t xml:space="preserve">Regarding </w:t>
      </w:r>
      <w:r w:rsidR="00765279">
        <w:t>care homes</w:t>
      </w:r>
      <w:r w:rsidR="00386114">
        <w:t xml:space="preserve"> for elderly</w:t>
      </w:r>
      <w:r>
        <w:t xml:space="preserve"> people</w:t>
      </w:r>
      <w:r w:rsidR="00386114">
        <w:t>, the mission explores several options to reduce the patient contribution for users</w:t>
      </w:r>
      <w:r w:rsidR="00C573AF" w:rsidRPr="00C10A4E">
        <w:t>.</w:t>
      </w:r>
    </w:p>
    <w:p w14:paraId="54DA3924" w14:textId="77777777" w:rsidR="00C573AF" w:rsidRPr="00C10A4E" w:rsidRDefault="00C573AF" w:rsidP="00C573AF">
      <w:pPr>
        <w:pStyle w:val="Corpsdetexte"/>
        <w:numPr>
          <w:ilvl w:val="0"/>
          <w:numId w:val="0"/>
        </w:numPr>
      </w:pPr>
    </w:p>
    <w:p w14:paraId="52CF066C" w14:textId="00052CE4" w:rsidR="00C573AF" w:rsidRPr="00C10A4E" w:rsidRDefault="00386114" w:rsidP="00C573AF">
      <w:pPr>
        <w:pStyle w:val="Corpsdetexte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 xml:space="preserve">To meet the respite </w:t>
      </w:r>
      <w:r w:rsidR="00357EE2">
        <w:rPr>
          <w:b/>
          <w:u w:val="single"/>
        </w:rPr>
        <w:t xml:space="preserve">needs </w:t>
      </w:r>
      <w:r>
        <w:rPr>
          <w:b/>
          <w:u w:val="single"/>
        </w:rPr>
        <w:t xml:space="preserve">of carers and </w:t>
      </w:r>
      <w:r w:rsidR="00357EE2">
        <w:rPr>
          <w:b/>
          <w:u w:val="single"/>
        </w:rPr>
        <w:t>those they care for</w:t>
      </w:r>
      <w:r>
        <w:rPr>
          <w:b/>
          <w:u w:val="single"/>
        </w:rPr>
        <w:t xml:space="preserve">, “respite homes” are being piloted, </w:t>
      </w:r>
      <w:r w:rsidR="00E4239D">
        <w:rPr>
          <w:b/>
          <w:u w:val="single"/>
        </w:rPr>
        <w:t>but</w:t>
      </w:r>
      <w:r>
        <w:rPr>
          <w:b/>
          <w:u w:val="single"/>
        </w:rPr>
        <w:t xml:space="preserve"> at this stage their </w:t>
      </w:r>
      <w:r w:rsidR="00E4239D">
        <w:rPr>
          <w:b/>
          <w:u w:val="single"/>
        </w:rPr>
        <w:t>outcome is not</w:t>
      </w:r>
      <w:r>
        <w:rPr>
          <w:b/>
          <w:u w:val="single"/>
        </w:rPr>
        <w:t xml:space="preserve"> encouraging their</w:t>
      </w:r>
      <w:r w:rsidR="00C573AF" w:rsidRPr="00C10A4E">
        <w:rPr>
          <w:b/>
          <w:u w:val="single"/>
        </w:rPr>
        <w:t xml:space="preserve"> </w:t>
      </w:r>
      <w:r w:rsidRPr="00C10A4E">
        <w:rPr>
          <w:b/>
          <w:u w:val="single"/>
        </w:rPr>
        <w:t>generalisation</w:t>
      </w:r>
      <w:r w:rsidR="00C573AF" w:rsidRPr="00C10A4E">
        <w:rPr>
          <w:b/>
          <w:u w:val="single"/>
        </w:rPr>
        <w:t xml:space="preserve">. </w:t>
      </w:r>
    </w:p>
    <w:p w14:paraId="6B365019" w14:textId="58525EDE" w:rsidR="00C573AF" w:rsidRPr="00C10A4E" w:rsidRDefault="00386114" w:rsidP="00C573AF">
      <w:pPr>
        <w:pStyle w:val="Corpsdetexte"/>
      </w:pPr>
      <w:r>
        <w:rPr>
          <w:b/>
        </w:rPr>
        <w:t xml:space="preserve">Neither the expansion of respite homes nor the creation of a new legal category of “respite home” </w:t>
      </w:r>
      <w:r w:rsidR="00E4239D">
        <w:rPr>
          <w:b/>
        </w:rPr>
        <w:t>facility</w:t>
      </w:r>
      <w:r>
        <w:rPr>
          <w:b/>
        </w:rPr>
        <w:t xml:space="preserve"> </w:t>
      </w:r>
      <w:r w:rsidR="00E4239D">
        <w:rPr>
          <w:b/>
        </w:rPr>
        <w:t xml:space="preserve">currently </w:t>
      </w:r>
      <w:r>
        <w:rPr>
          <w:b/>
        </w:rPr>
        <w:t>appears appropriate</w:t>
      </w:r>
      <w:r w:rsidR="00C573AF" w:rsidRPr="00C10A4E">
        <w:t xml:space="preserve">. </w:t>
      </w:r>
      <w:r>
        <w:t xml:space="preserve">The </w:t>
      </w:r>
      <w:r w:rsidR="00E4239D">
        <w:t>results</w:t>
      </w:r>
      <w:r>
        <w:t xml:space="preserve"> of the respite home of Lyon (temporary accommodation </w:t>
      </w:r>
      <w:r w:rsidR="00E4239D">
        <w:t>facility</w:t>
      </w:r>
      <w:r>
        <w:t xml:space="preserve"> and mobile team) </w:t>
      </w:r>
      <w:r w:rsidR="00E4239D">
        <w:t>are</w:t>
      </w:r>
      <w:r>
        <w:t xml:space="preserve"> still </w:t>
      </w:r>
      <w:r w:rsidR="00E4239D">
        <w:t>mixed</w:t>
      </w:r>
      <w:r>
        <w:t xml:space="preserve"> after four years of activity, </w:t>
      </w:r>
      <w:r w:rsidR="00E4239D">
        <w:t>which</w:t>
      </w:r>
      <w:r>
        <w:t xml:space="preserve"> questions both the positioning of the two systems and their economic model</w:t>
      </w:r>
      <w:r w:rsidR="00C573AF" w:rsidRPr="00C10A4E">
        <w:t>.</w:t>
      </w:r>
    </w:p>
    <w:p w14:paraId="6019F946" w14:textId="4862DD67" w:rsidR="00C573AF" w:rsidRPr="00C10A4E" w:rsidRDefault="00386114" w:rsidP="00C573AF">
      <w:pPr>
        <w:pStyle w:val="Corpsdetexte"/>
      </w:pPr>
      <w:r>
        <w:t xml:space="preserve">For all that, numerous teachings can be drawn, </w:t>
      </w:r>
      <w:r w:rsidR="00980A8C">
        <w:t>in particular</w:t>
      </w:r>
      <w:r>
        <w:t xml:space="preserve"> the importance of developing support systems for carers within a “go to” strategy and the existence of needs</w:t>
      </w:r>
      <w:r w:rsidR="00E4239D">
        <w:t xml:space="preserve"> that are</w:t>
      </w:r>
      <w:r>
        <w:t xml:space="preserve"> insufficiently covered, at the </w:t>
      </w:r>
      <w:r w:rsidR="00E4239D">
        <w:t>overlap</w:t>
      </w:r>
      <w:r>
        <w:t xml:space="preserve"> between </w:t>
      </w:r>
      <w:r w:rsidR="00E4239D">
        <w:t>the</w:t>
      </w:r>
      <w:r>
        <w:t xml:space="preserve"> </w:t>
      </w:r>
      <w:r w:rsidR="00BF2012">
        <w:t>medical and social</w:t>
      </w:r>
      <w:r>
        <w:t xml:space="preserve"> health </w:t>
      </w:r>
      <w:r w:rsidR="00E4239D">
        <w:t>sectors</w:t>
      </w:r>
      <w:r>
        <w:t xml:space="preserve">. In the absence of quantification of the need, </w:t>
      </w:r>
      <w:r w:rsidR="00E4239D">
        <w:t>it remains tricky to calibrate</w:t>
      </w:r>
      <w:r>
        <w:t xml:space="preserve"> this </w:t>
      </w:r>
      <w:r w:rsidR="00E4239D">
        <w:t xml:space="preserve">care home </w:t>
      </w:r>
      <w:r>
        <w:t>respite offering</w:t>
      </w:r>
      <w:r w:rsidR="00C573AF" w:rsidRPr="00C10A4E">
        <w:t>.</w:t>
      </w:r>
    </w:p>
    <w:p w14:paraId="5F7CCAB2" w14:textId="3B58F2F7" w:rsidR="00C573AF" w:rsidRPr="00C10A4E" w:rsidRDefault="00386114" w:rsidP="00C573AF">
      <w:pPr>
        <w:pStyle w:val="Corpsdetexte"/>
      </w:pPr>
      <w:r>
        <w:t xml:space="preserve">Rather than the creation of </w:t>
      </w:r>
      <w:r w:rsidR="00765279">
        <w:t>care homes</w:t>
      </w:r>
      <w:r>
        <w:t xml:space="preserve"> dedicated to the temporary </w:t>
      </w:r>
      <w:r w:rsidR="00765279">
        <w:t>placement</w:t>
      </w:r>
      <w:r>
        <w:t xml:space="preserve"> of sick</w:t>
      </w:r>
      <w:r w:rsidR="00E4239D">
        <w:t xml:space="preserve"> people</w:t>
      </w:r>
      <w:r>
        <w:t>, which would risk being costly and make it difficult to draft a local offering</w:t>
      </w:r>
      <w:r w:rsidR="00C573AF" w:rsidRPr="00C10A4E">
        <w:t xml:space="preserve">, </w:t>
      </w:r>
      <w:r>
        <w:rPr>
          <w:b/>
        </w:rPr>
        <w:t>the mission recommends broadening the options of temporary accommodation in health</w:t>
      </w:r>
      <w:r w:rsidR="00765279">
        <w:rPr>
          <w:b/>
        </w:rPr>
        <w:t xml:space="preserve">care </w:t>
      </w:r>
      <w:r w:rsidR="00E4239D">
        <w:rPr>
          <w:b/>
        </w:rPr>
        <w:t>facilities</w:t>
      </w:r>
      <w:r>
        <w:rPr>
          <w:b/>
        </w:rPr>
        <w:t xml:space="preserve"> </w:t>
      </w:r>
      <w:r>
        <w:rPr>
          <w:b/>
        </w:rPr>
        <w:lastRenderedPageBreak/>
        <w:t xml:space="preserve">in order to relieve the carers and </w:t>
      </w:r>
      <w:r w:rsidR="00E4239D">
        <w:rPr>
          <w:b/>
        </w:rPr>
        <w:t>promote home care</w:t>
      </w:r>
      <w:r>
        <w:rPr>
          <w:b/>
        </w:rPr>
        <w:t xml:space="preserve">, while encouraging respite stays in three </w:t>
      </w:r>
      <w:r w:rsidR="00E4239D">
        <w:rPr>
          <w:b/>
        </w:rPr>
        <w:t>sectors</w:t>
      </w:r>
      <w:r w:rsidR="00C10A4E">
        <w:rPr>
          <w:b/>
        </w:rPr>
        <w:t>:</w:t>
      </w:r>
      <w:r w:rsidR="00C573AF" w:rsidRPr="00C10A4E">
        <w:t xml:space="preserve"> </w:t>
      </w:r>
      <w:r>
        <w:t>palliative care, medical and rehabilitation care (</w:t>
      </w:r>
      <w:r w:rsidR="00E4239D">
        <w:t>SMR</w:t>
      </w:r>
      <w:r>
        <w:t>) and the future complex extended stay units</w:t>
      </w:r>
      <w:r w:rsidR="00C573AF" w:rsidRPr="00C10A4E">
        <w:t xml:space="preserve"> (USPC).</w:t>
      </w:r>
    </w:p>
    <w:p w14:paraId="5178E774" w14:textId="77777777" w:rsidR="00C573AF" w:rsidRPr="00C10A4E" w:rsidRDefault="00C573AF" w:rsidP="00C573AF"/>
    <w:p w14:paraId="26543059" w14:textId="7695CBF4" w:rsidR="00C573AF" w:rsidRPr="00C10A4E" w:rsidRDefault="00386114" w:rsidP="00C573AF">
      <w:pPr>
        <w:pStyle w:val="Corpsdetexte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 xml:space="preserve">Respite </w:t>
      </w:r>
      <w:r w:rsidR="00AB3D66">
        <w:rPr>
          <w:b/>
          <w:u w:val="single"/>
        </w:rPr>
        <w:t>holiday</w:t>
      </w:r>
      <w:r>
        <w:rPr>
          <w:b/>
          <w:u w:val="single"/>
        </w:rPr>
        <w:t>s, for the carer</w:t>
      </w:r>
      <w:r w:rsidR="00E4239D">
        <w:rPr>
          <w:b/>
          <w:u w:val="single"/>
        </w:rPr>
        <w:t>s</w:t>
      </w:r>
      <w:r>
        <w:rPr>
          <w:b/>
          <w:u w:val="single"/>
        </w:rPr>
        <w:t xml:space="preserve"> and the </w:t>
      </w:r>
      <w:r w:rsidR="00E4239D">
        <w:rPr>
          <w:b/>
          <w:u w:val="single"/>
        </w:rPr>
        <w:t>people they care for</w:t>
      </w:r>
      <w:r>
        <w:rPr>
          <w:b/>
          <w:u w:val="single"/>
        </w:rPr>
        <w:t xml:space="preserve">, </w:t>
      </w:r>
      <w:r w:rsidR="00EA1224">
        <w:rPr>
          <w:b/>
          <w:u w:val="single"/>
        </w:rPr>
        <w:t>are worth supporting</w:t>
      </w:r>
      <w:r w:rsidR="00C573AF" w:rsidRPr="00C10A4E">
        <w:rPr>
          <w:b/>
          <w:u w:val="single"/>
        </w:rPr>
        <w:t xml:space="preserve"> </w:t>
      </w:r>
    </w:p>
    <w:p w14:paraId="06CF8CB2" w14:textId="1F17217A" w:rsidR="00C573AF" w:rsidRPr="00C10A4E" w:rsidRDefault="00EA1224" w:rsidP="00C573AF">
      <w:pPr>
        <w:pStyle w:val="Corpsdetexte"/>
      </w:pPr>
      <w:r>
        <w:t xml:space="preserve">Respite </w:t>
      </w:r>
      <w:r w:rsidR="00AB3D66">
        <w:t>holiday</w:t>
      </w:r>
      <w:r>
        <w:t xml:space="preserve">s can be targeted </w:t>
      </w:r>
      <w:r w:rsidR="003F240E">
        <w:t xml:space="preserve">solely </w:t>
      </w:r>
      <w:r>
        <w:t xml:space="preserve">at the </w:t>
      </w:r>
      <w:r w:rsidR="00E4239D">
        <w:t>people cared for</w:t>
      </w:r>
      <w:r>
        <w:t xml:space="preserve">, the carers, or even simultaneously at carer and </w:t>
      </w:r>
      <w:r w:rsidR="00E4239D">
        <w:t>the person cared for</w:t>
      </w:r>
      <w:r>
        <w:t xml:space="preserve">. The expansion of this latter offering, </w:t>
      </w:r>
      <w:r w:rsidR="00E4239D">
        <w:t xml:space="preserve">which is </w:t>
      </w:r>
      <w:r>
        <w:t xml:space="preserve">still limited, is particularly desired by carers who, like the rest of society, prefer family </w:t>
      </w:r>
      <w:r w:rsidR="00E4239D">
        <w:t>holidays</w:t>
      </w:r>
      <w:r>
        <w:t xml:space="preserve"> in an ordinary environment, with</w:t>
      </w:r>
      <w:r w:rsidR="00E4239D">
        <w:t>in</w:t>
      </w:r>
      <w:r>
        <w:t xml:space="preserve"> a strategy of inclusion</w:t>
      </w:r>
      <w:r w:rsidR="00C573AF" w:rsidRPr="00C10A4E">
        <w:t>.</w:t>
      </w:r>
    </w:p>
    <w:p w14:paraId="63552B47" w14:textId="16A70978" w:rsidR="00C573AF" w:rsidRPr="00C10A4E" w:rsidRDefault="00EA1224" w:rsidP="00C573AF">
      <w:pPr>
        <w:pStyle w:val="Corpsdetexte"/>
      </w:pPr>
      <w:r>
        <w:t xml:space="preserve">They can be organised by </w:t>
      </w:r>
      <w:r w:rsidR="00E4239D">
        <w:t>travel agents</w:t>
      </w:r>
      <w:r>
        <w:t xml:space="preserve">, often from social tourism, or by </w:t>
      </w:r>
      <w:r w:rsidR="00BF2012">
        <w:t>medical and social</w:t>
      </w:r>
      <w:r>
        <w:t xml:space="preserve"> </w:t>
      </w:r>
      <w:r w:rsidR="00E4239D">
        <w:t>facilities</w:t>
      </w:r>
      <w:r>
        <w:t>, but very rarely jointly by both sectors</w:t>
      </w:r>
      <w:r w:rsidR="00C573AF" w:rsidRPr="00C10A4E">
        <w:t>.</w:t>
      </w:r>
    </w:p>
    <w:p w14:paraId="556A3FD9" w14:textId="1B3691FD" w:rsidR="00C573AF" w:rsidRPr="00C10A4E" w:rsidRDefault="00EA1224" w:rsidP="00C573AF">
      <w:pPr>
        <w:pStyle w:val="Corpsdetexte"/>
      </w:pPr>
      <w:r>
        <w:rPr>
          <w:b/>
        </w:rPr>
        <w:t xml:space="preserve">The principal </w:t>
      </w:r>
      <w:r w:rsidR="00E4239D">
        <w:rPr>
          <w:b/>
        </w:rPr>
        <w:t>obstacle</w:t>
      </w:r>
      <w:r>
        <w:rPr>
          <w:b/>
        </w:rPr>
        <w:t xml:space="preserve"> to the expansion of respite </w:t>
      </w:r>
      <w:r w:rsidR="00AB3D66">
        <w:rPr>
          <w:b/>
        </w:rPr>
        <w:t>holiday</w:t>
      </w:r>
      <w:r>
        <w:rPr>
          <w:b/>
        </w:rPr>
        <w:t>s relates to the high cost of adapted stays</w:t>
      </w:r>
      <w:r w:rsidR="00C573AF" w:rsidRPr="00C10A4E">
        <w:t xml:space="preserve">. </w:t>
      </w:r>
      <w:r>
        <w:t xml:space="preserve">There are however several individual funding mechanisms making it possible to cover part of the cost of </w:t>
      </w:r>
      <w:r w:rsidR="00E4239D">
        <w:t>respite holidays</w:t>
      </w:r>
      <w:r>
        <w:t xml:space="preserve"> for carers and/or </w:t>
      </w:r>
      <w:r w:rsidR="00E4239D">
        <w:t>those they care for</w:t>
      </w:r>
      <w:r>
        <w:t>, but</w:t>
      </w:r>
      <w:r w:rsidR="00C573AF" w:rsidRPr="00C10A4E">
        <w:t xml:space="preserve"> </w:t>
      </w:r>
      <w:r>
        <w:rPr>
          <w:b/>
        </w:rPr>
        <w:t xml:space="preserve">the financial </w:t>
      </w:r>
      <w:r w:rsidR="00E4239D">
        <w:rPr>
          <w:b/>
        </w:rPr>
        <w:t>grants</w:t>
      </w:r>
      <w:r>
        <w:rPr>
          <w:b/>
        </w:rPr>
        <w:t xml:space="preserve"> are very diverse, which makes them complex to </w:t>
      </w:r>
      <w:r w:rsidR="00E4239D">
        <w:rPr>
          <w:b/>
        </w:rPr>
        <w:t>claim</w:t>
      </w:r>
      <w:r>
        <w:rPr>
          <w:b/>
        </w:rPr>
        <w:t xml:space="preserve">, and very often </w:t>
      </w:r>
      <w:r w:rsidR="00E4239D">
        <w:rPr>
          <w:b/>
        </w:rPr>
        <w:t>little known</w:t>
      </w:r>
      <w:r w:rsidR="00C573AF" w:rsidRPr="00C10A4E">
        <w:t>.</w:t>
      </w:r>
    </w:p>
    <w:p w14:paraId="682047BD" w14:textId="5F62E3F9" w:rsidR="00C573AF" w:rsidRPr="00C10A4E" w:rsidRDefault="00EA1224" w:rsidP="00C573AF">
      <w:pPr>
        <w:pStyle w:val="Corpsdetexte"/>
      </w:pPr>
      <w:r>
        <w:rPr>
          <w:b/>
        </w:rPr>
        <w:t xml:space="preserve">The </w:t>
      </w:r>
      <w:r w:rsidR="00E4239D">
        <w:rPr>
          <w:b/>
        </w:rPr>
        <w:t>results</w:t>
      </w:r>
      <w:r>
        <w:rPr>
          <w:b/>
        </w:rPr>
        <w:t xml:space="preserve"> of the </w:t>
      </w:r>
      <w:r w:rsidR="00A426CD">
        <w:rPr>
          <w:b/>
        </w:rPr>
        <w:t>Action for Carers</w:t>
      </w:r>
      <w:r>
        <w:rPr>
          <w:b/>
        </w:rPr>
        <w:t xml:space="preserve"> strategy </w:t>
      </w:r>
      <w:r w:rsidR="00E4239D">
        <w:rPr>
          <w:b/>
        </w:rPr>
        <w:t>are</w:t>
      </w:r>
      <w:r>
        <w:rPr>
          <w:b/>
        </w:rPr>
        <w:t xml:space="preserve"> inconclusive in the matter of </w:t>
      </w:r>
      <w:r w:rsidR="00E4239D">
        <w:rPr>
          <w:b/>
        </w:rPr>
        <w:t xml:space="preserve">respite </w:t>
      </w:r>
      <w:r>
        <w:rPr>
          <w:b/>
        </w:rPr>
        <w:t xml:space="preserve">holiday and </w:t>
      </w:r>
      <w:r w:rsidR="00E4239D">
        <w:rPr>
          <w:b/>
        </w:rPr>
        <w:t>trips</w:t>
      </w:r>
      <w:r w:rsidR="00C573AF" w:rsidRPr="00C10A4E">
        <w:rPr>
          <w:b/>
        </w:rPr>
        <w:t>.</w:t>
      </w:r>
      <w:r w:rsidR="00C573AF" w:rsidRPr="00C10A4E">
        <w:t xml:space="preserve"> </w:t>
      </w:r>
      <w:r>
        <w:t xml:space="preserve">At the end of 2021, </w:t>
      </w:r>
      <w:r w:rsidR="00E4239D">
        <w:t>virtually no</w:t>
      </w:r>
      <w:r>
        <w:t xml:space="preserve"> credits </w:t>
      </w:r>
      <w:r w:rsidR="00E4239D">
        <w:t xml:space="preserve">had been </w:t>
      </w:r>
      <w:r>
        <w:t xml:space="preserve">consumed by the </w:t>
      </w:r>
      <w:r w:rsidR="00D905D3">
        <w:t>ARS</w:t>
      </w:r>
      <w:r>
        <w:t xml:space="preserve">, which </w:t>
      </w:r>
      <w:r w:rsidR="00E4239D">
        <w:t>can</w:t>
      </w:r>
      <w:r>
        <w:t xml:space="preserve"> </w:t>
      </w:r>
      <w:r w:rsidR="00980A8C">
        <w:t>in particular</w:t>
      </w:r>
      <w:r w:rsidR="00E4239D">
        <w:t xml:space="preserve"> be</w:t>
      </w:r>
      <w:r>
        <w:t xml:space="preserve"> explained by their reluctance to fund stays provided by </w:t>
      </w:r>
      <w:r w:rsidR="00E4239D">
        <w:t>travel agents</w:t>
      </w:r>
      <w:r>
        <w:t xml:space="preserve"> and the creation of </w:t>
      </w:r>
      <w:r w:rsidR="00BF2012">
        <w:t>medical and social</w:t>
      </w:r>
      <w:r>
        <w:t xml:space="preserve"> </w:t>
      </w:r>
      <w:r w:rsidR="00E4239D">
        <w:t>facilities</w:t>
      </w:r>
      <w:r>
        <w:t xml:space="preserve"> dedicated to </w:t>
      </w:r>
      <w:r w:rsidR="00E4239D">
        <w:t xml:space="preserve">respite </w:t>
      </w:r>
      <w:r w:rsidR="00AB3D66">
        <w:t>holiday</w:t>
      </w:r>
      <w:r>
        <w:t>s</w:t>
      </w:r>
      <w:r w:rsidR="00C573AF" w:rsidRPr="00C10A4E">
        <w:t>.</w:t>
      </w:r>
    </w:p>
    <w:p w14:paraId="396D0AAE" w14:textId="31C8B248" w:rsidR="00C573AF" w:rsidRPr="00C10A4E" w:rsidRDefault="00EA1224" w:rsidP="00C573AF">
      <w:pPr>
        <w:pStyle w:val="Corpsdetexte"/>
      </w:pPr>
      <w:r>
        <w:rPr>
          <w:b/>
        </w:rPr>
        <w:t xml:space="preserve">The mission </w:t>
      </w:r>
      <w:r w:rsidR="00980A8C">
        <w:rPr>
          <w:b/>
        </w:rPr>
        <w:t>in particular</w:t>
      </w:r>
      <w:r>
        <w:rPr>
          <w:b/>
        </w:rPr>
        <w:t xml:space="preserve"> recommends conferring on the </w:t>
      </w:r>
      <w:r w:rsidR="00E4239D">
        <w:rPr>
          <w:b/>
        </w:rPr>
        <w:t xml:space="preserve">CNAF </w:t>
      </w:r>
      <w:r>
        <w:rPr>
          <w:b/>
        </w:rPr>
        <w:t>a mission of expansion of the family holiday offering for disabled children</w:t>
      </w:r>
      <w:r w:rsidR="00C573AF" w:rsidRPr="00C10A4E">
        <w:rPr>
          <w:b/>
          <w:bCs/>
        </w:rPr>
        <w:t xml:space="preserve">, </w:t>
      </w:r>
      <w:r>
        <w:rPr>
          <w:bCs/>
        </w:rPr>
        <w:t xml:space="preserve">supporting </w:t>
      </w:r>
      <w:r w:rsidR="00E4239D">
        <w:rPr>
          <w:bCs/>
        </w:rPr>
        <w:t>the project invitations</w:t>
      </w:r>
      <w:r>
        <w:rPr>
          <w:bCs/>
        </w:rPr>
        <w:t xml:space="preserve"> of the </w:t>
      </w:r>
      <w:r w:rsidR="00E4239D">
        <w:rPr>
          <w:bCs/>
        </w:rPr>
        <w:t>National</w:t>
      </w:r>
      <w:r>
        <w:rPr>
          <w:bCs/>
        </w:rPr>
        <w:t xml:space="preserve"> Holiday </w:t>
      </w:r>
      <w:r w:rsidR="00E4239D">
        <w:rPr>
          <w:bCs/>
        </w:rPr>
        <w:t>Voucher</w:t>
      </w:r>
      <w:r>
        <w:rPr>
          <w:bCs/>
        </w:rPr>
        <w:t xml:space="preserve"> Agency (</w:t>
      </w:r>
      <w:r w:rsidR="00E4239D">
        <w:rPr>
          <w:bCs/>
        </w:rPr>
        <w:t>ANCV</w:t>
      </w:r>
      <w:r>
        <w:rPr>
          <w:bCs/>
        </w:rPr>
        <w:t xml:space="preserve">), by </w:t>
      </w:r>
      <w:r w:rsidR="00E4239D">
        <w:rPr>
          <w:bCs/>
        </w:rPr>
        <w:t>partnering</w:t>
      </w:r>
      <w:r>
        <w:rPr>
          <w:bCs/>
        </w:rPr>
        <w:t xml:space="preserve"> the </w:t>
      </w:r>
      <w:r w:rsidR="00E4239D" w:rsidRPr="00E4239D">
        <w:rPr>
          <w:bCs/>
        </w:rPr>
        <w:t>National Solidarity Fund for Independence</w:t>
      </w:r>
      <w:r>
        <w:rPr>
          <w:bCs/>
        </w:rPr>
        <w:t xml:space="preserve"> (</w:t>
      </w:r>
      <w:r w:rsidR="00E4239D">
        <w:rPr>
          <w:bCs/>
        </w:rPr>
        <w:t>CNSA</w:t>
      </w:r>
      <w:r>
        <w:rPr>
          <w:bCs/>
        </w:rPr>
        <w:t xml:space="preserve">) </w:t>
      </w:r>
      <w:r w:rsidR="00E4239D">
        <w:rPr>
          <w:bCs/>
        </w:rPr>
        <w:t>in their administration</w:t>
      </w:r>
      <w:r>
        <w:rPr>
          <w:bCs/>
        </w:rPr>
        <w:t xml:space="preserve">, and fostering the funding of joint projects </w:t>
      </w:r>
      <w:r w:rsidR="000023CD">
        <w:rPr>
          <w:bCs/>
        </w:rPr>
        <w:t>of</w:t>
      </w:r>
      <w:r>
        <w:rPr>
          <w:bCs/>
        </w:rPr>
        <w:t xml:space="preserve"> the </w:t>
      </w:r>
      <w:r w:rsidR="000023CD">
        <w:rPr>
          <w:bCs/>
        </w:rPr>
        <w:t>travel</w:t>
      </w:r>
      <w:r>
        <w:rPr>
          <w:bCs/>
        </w:rPr>
        <w:t xml:space="preserve"> and </w:t>
      </w:r>
      <w:r w:rsidR="00BF2012">
        <w:rPr>
          <w:bCs/>
        </w:rPr>
        <w:t>medical and social</w:t>
      </w:r>
      <w:r>
        <w:rPr>
          <w:bCs/>
        </w:rPr>
        <w:t xml:space="preserve"> sectors within the framework of cooperation groups</w:t>
      </w:r>
      <w:r w:rsidR="00C573AF" w:rsidRPr="00C10A4E">
        <w:t>.</w:t>
      </w:r>
    </w:p>
    <w:p w14:paraId="273F9A11" w14:textId="77777777" w:rsidR="00C573AF" w:rsidRPr="00C10A4E" w:rsidRDefault="00C573AF" w:rsidP="00C573AF">
      <w:pPr>
        <w:pStyle w:val="Corpsdetexte"/>
        <w:numPr>
          <w:ilvl w:val="0"/>
          <w:numId w:val="0"/>
        </w:numPr>
      </w:pPr>
    </w:p>
    <w:p w14:paraId="4E064462" w14:textId="50369696" w:rsidR="00C573AF" w:rsidRPr="00C10A4E" w:rsidRDefault="00EA1224" w:rsidP="00C573AF">
      <w:pPr>
        <w:pStyle w:val="x-Puce1"/>
        <w:keepNext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 xml:space="preserve">Paradoxically, although the development of respite solutions is firstly hindered by a lack of funding, the existing funding is little </w:t>
      </w:r>
      <w:r w:rsidR="000023CD">
        <w:rPr>
          <w:b/>
          <w:u w:val="single"/>
        </w:rPr>
        <w:t>claimed</w:t>
      </w:r>
      <w:r>
        <w:rPr>
          <w:b/>
          <w:u w:val="single"/>
        </w:rPr>
        <w:t xml:space="preserve">, as it is </w:t>
      </w:r>
      <w:r w:rsidR="000023CD">
        <w:rPr>
          <w:b/>
          <w:u w:val="single"/>
        </w:rPr>
        <w:t>scattered</w:t>
      </w:r>
      <w:r>
        <w:rPr>
          <w:b/>
          <w:u w:val="single"/>
        </w:rPr>
        <w:t xml:space="preserve"> and </w:t>
      </w:r>
      <w:r w:rsidR="000023CD">
        <w:rPr>
          <w:b/>
          <w:u w:val="single"/>
        </w:rPr>
        <w:t xml:space="preserve">little </w:t>
      </w:r>
      <w:r>
        <w:rPr>
          <w:b/>
          <w:u w:val="single"/>
        </w:rPr>
        <w:t xml:space="preserve">known, which means the existing </w:t>
      </w:r>
      <w:r w:rsidR="000023CD">
        <w:rPr>
          <w:b/>
          <w:u w:val="single"/>
        </w:rPr>
        <w:t>grants</w:t>
      </w:r>
      <w:r>
        <w:rPr>
          <w:b/>
          <w:u w:val="single"/>
        </w:rPr>
        <w:t xml:space="preserve"> should be clarified</w:t>
      </w:r>
      <w:r w:rsidR="00C573AF" w:rsidRPr="00C10A4E">
        <w:rPr>
          <w:b/>
          <w:u w:val="single"/>
        </w:rPr>
        <w:t>.</w:t>
      </w:r>
    </w:p>
    <w:p w14:paraId="617A4502" w14:textId="3CEFD6EE" w:rsidR="00C573AF" w:rsidRPr="00C10A4E" w:rsidRDefault="00EA1224" w:rsidP="00C573AF">
      <w:pPr>
        <w:pStyle w:val="Corpsdetexte"/>
        <w:keepNext/>
      </w:pPr>
      <w:r>
        <w:rPr>
          <w:b/>
        </w:rPr>
        <w:t>The</w:t>
      </w:r>
      <w:r w:rsidR="000023CD">
        <w:rPr>
          <w:b/>
        </w:rPr>
        <w:t>re are numerous</w:t>
      </w:r>
      <w:r>
        <w:rPr>
          <w:b/>
        </w:rPr>
        <w:t xml:space="preserve"> options </w:t>
      </w:r>
      <w:r w:rsidR="000023CD">
        <w:rPr>
          <w:b/>
        </w:rPr>
        <w:t>for</w:t>
      </w:r>
      <w:r>
        <w:rPr>
          <w:b/>
        </w:rPr>
        <w:t xml:space="preserve"> individual grants for respite solutions but </w:t>
      </w:r>
      <w:r w:rsidR="000023CD">
        <w:rPr>
          <w:b/>
        </w:rPr>
        <w:t xml:space="preserve">they are </w:t>
      </w:r>
      <w:r>
        <w:rPr>
          <w:b/>
        </w:rPr>
        <w:t xml:space="preserve">complex to implement and leave the beneficiary to pay </w:t>
      </w:r>
      <w:r w:rsidR="000023CD">
        <w:rPr>
          <w:b/>
        </w:rPr>
        <w:t>a</w:t>
      </w:r>
      <w:r>
        <w:rPr>
          <w:b/>
        </w:rPr>
        <w:t xml:space="preserve"> financial contribution</w:t>
      </w:r>
      <w:r w:rsidR="000023CD">
        <w:rPr>
          <w:b/>
        </w:rPr>
        <w:t xml:space="preserve"> that is sometimes large</w:t>
      </w:r>
      <w:r w:rsidR="00C10A4E">
        <w:t>:</w:t>
      </w:r>
    </w:p>
    <w:p w14:paraId="2AB63CAA" w14:textId="04ED81D4" w:rsidR="00C573AF" w:rsidRPr="00C10A4E" w:rsidRDefault="00EA1224" w:rsidP="00C573AF">
      <w:pPr>
        <w:pStyle w:val="xx-puce2"/>
        <w:rPr>
          <w:lang w:val="en-GB"/>
        </w:rPr>
      </w:pPr>
      <w:r>
        <w:rPr>
          <w:lang w:val="en-GB"/>
        </w:rPr>
        <w:t>For carers of elderly</w:t>
      </w:r>
      <w:r w:rsidR="000023CD">
        <w:rPr>
          <w:lang w:val="en-GB"/>
        </w:rPr>
        <w:t xml:space="preserve"> people</w:t>
      </w:r>
      <w:r>
        <w:rPr>
          <w:lang w:val="en-GB"/>
        </w:rPr>
        <w:t xml:space="preserve">, the funding of certain respite solutions is possible through the personalised </w:t>
      </w:r>
      <w:r w:rsidR="000023CD">
        <w:rPr>
          <w:lang w:val="en-GB"/>
        </w:rPr>
        <w:t>independence</w:t>
      </w:r>
      <w:r>
        <w:rPr>
          <w:lang w:val="en-GB"/>
        </w:rPr>
        <w:t xml:space="preserve"> allowance (</w:t>
      </w:r>
      <w:r w:rsidR="000023CD">
        <w:rPr>
          <w:lang w:val="en-GB"/>
        </w:rPr>
        <w:t>APA</w:t>
      </w:r>
      <w:r>
        <w:rPr>
          <w:lang w:val="en-GB"/>
        </w:rPr>
        <w:t xml:space="preserve">), </w:t>
      </w:r>
      <w:r w:rsidR="00980A8C">
        <w:rPr>
          <w:lang w:val="en-GB"/>
        </w:rPr>
        <w:t>in particular</w:t>
      </w:r>
      <w:r>
        <w:rPr>
          <w:lang w:val="en-GB"/>
        </w:rPr>
        <w:t xml:space="preserve"> within the framework of the “right to respite” created in 2015, but it remains however very little </w:t>
      </w:r>
      <w:r w:rsidR="000023CD">
        <w:rPr>
          <w:lang w:val="en-GB"/>
        </w:rPr>
        <w:t>claimed</w:t>
      </w:r>
      <w:r w:rsidR="00C10A4E">
        <w:rPr>
          <w:lang w:val="en-GB"/>
        </w:rPr>
        <w:t>;</w:t>
      </w:r>
    </w:p>
    <w:p w14:paraId="2C41FE8E" w14:textId="63C8E0E6" w:rsidR="00C573AF" w:rsidRPr="00C10A4E" w:rsidRDefault="00EA1224" w:rsidP="00C573AF">
      <w:pPr>
        <w:pStyle w:val="xx-puce2"/>
        <w:rPr>
          <w:lang w:val="en-GB"/>
        </w:rPr>
      </w:pPr>
      <w:r>
        <w:rPr>
          <w:lang w:val="en-GB"/>
        </w:rPr>
        <w:t xml:space="preserve">For </w:t>
      </w:r>
      <w:r w:rsidR="00AB3D66">
        <w:rPr>
          <w:lang w:val="en-GB"/>
        </w:rPr>
        <w:t>disabled people</w:t>
      </w:r>
      <w:r>
        <w:rPr>
          <w:lang w:val="en-GB"/>
        </w:rPr>
        <w:t xml:space="preserve">, the funding of costs linked to </w:t>
      </w:r>
      <w:r w:rsidR="00AB3D66">
        <w:rPr>
          <w:lang w:val="en-GB"/>
        </w:rPr>
        <w:t>holiday</w:t>
      </w:r>
      <w:r>
        <w:rPr>
          <w:lang w:val="en-GB"/>
        </w:rPr>
        <w:t>s (</w:t>
      </w:r>
      <w:r w:rsidR="00980A8C">
        <w:rPr>
          <w:lang w:val="en-GB"/>
        </w:rPr>
        <w:t>in particular</w:t>
      </w:r>
      <w:r>
        <w:rPr>
          <w:lang w:val="en-GB"/>
        </w:rPr>
        <w:t xml:space="preserve"> transport) is possible within the framework of the disability compensation benefit (</w:t>
      </w:r>
      <w:r w:rsidR="000023CD">
        <w:rPr>
          <w:lang w:val="en-GB"/>
        </w:rPr>
        <w:t>PCH</w:t>
      </w:r>
      <w:r>
        <w:rPr>
          <w:lang w:val="en-GB"/>
        </w:rPr>
        <w:t xml:space="preserve">) and supplements to </w:t>
      </w:r>
      <w:r w:rsidR="000023CD">
        <w:rPr>
          <w:lang w:val="en-GB"/>
        </w:rPr>
        <w:t xml:space="preserve">the </w:t>
      </w:r>
      <w:r w:rsidR="00AB3D66">
        <w:rPr>
          <w:lang w:val="en-GB"/>
        </w:rPr>
        <w:t xml:space="preserve">disabled </w:t>
      </w:r>
      <w:r>
        <w:rPr>
          <w:lang w:val="en-GB"/>
        </w:rPr>
        <w:t>child education allowance</w:t>
      </w:r>
      <w:r w:rsidR="00C573AF" w:rsidRPr="00C10A4E">
        <w:rPr>
          <w:lang w:val="en-GB"/>
        </w:rPr>
        <w:t xml:space="preserve"> (AEEH)</w:t>
      </w:r>
      <w:r w:rsidR="00C10A4E">
        <w:rPr>
          <w:lang w:val="en-GB"/>
        </w:rPr>
        <w:t>;</w:t>
      </w:r>
    </w:p>
    <w:p w14:paraId="7ACF5B49" w14:textId="4BF82C83" w:rsidR="00C573AF" w:rsidRPr="00C10A4E" w:rsidRDefault="00EA1224" w:rsidP="00C573AF">
      <w:pPr>
        <w:pStyle w:val="xx-puce2"/>
        <w:rPr>
          <w:lang w:val="en-GB"/>
        </w:rPr>
      </w:pPr>
      <w:r>
        <w:rPr>
          <w:lang w:val="en-GB"/>
        </w:rPr>
        <w:t>Numerous “extra</w:t>
      </w:r>
      <w:r w:rsidR="000023CD">
        <w:rPr>
          <w:lang w:val="en-GB"/>
        </w:rPr>
        <w:t>-</w:t>
      </w:r>
      <w:r>
        <w:rPr>
          <w:lang w:val="en-GB"/>
        </w:rPr>
        <w:t>legal” grants exist but depend on the social welfare policies of the local social security or complementary pension</w:t>
      </w:r>
      <w:r w:rsidRPr="00EA1224">
        <w:rPr>
          <w:lang w:val="en-GB"/>
        </w:rPr>
        <w:t xml:space="preserve"> </w:t>
      </w:r>
      <w:r>
        <w:rPr>
          <w:lang w:val="en-GB"/>
        </w:rPr>
        <w:t>funds</w:t>
      </w:r>
      <w:r w:rsidR="00C10A4E">
        <w:rPr>
          <w:lang w:val="en-GB"/>
        </w:rPr>
        <w:t>;</w:t>
      </w:r>
    </w:p>
    <w:p w14:paraId="7FEDE737" w14:textId="65A41AD3" w:rsidR="00C573AF" w:rsidRPr="00C10A4E" w:rsidRDefault="00EA1224" w:rsidP="00C573AF">
      <w:pPr>
        <w:pStyle w:val="xx-puce2"/>
        <w:rPr>
          <w:lang w:val="en-GB"/>
        </w:rPr>
      </w:pPr>
      <w:r>
        <w:rPr>
          <w:lang w:val="en-GB"/>
        </w:rPr>
        <w:lastRenderedPageBreak/>
        <w:t xml:space="preserve">For the </w:t>
      </w:r>
      <w:r w:rsidR="00765279">
        <w:rPr>
          <w:lang w:val="en-GB"/>
        </w:rPr>
        <w:t>home respite care</w:t>
      </w:r>
      <w:r>
        <w:rPr>
          <w:lang w:val="en-GB"/>
        </w:rPr>
        <w:t xml:space="preserve">, the tax credit provided to encourage the use of the personal help services remains the </w:t>
      </w:r>
      <w:r w:rsidR="000023CD">
        <w:rPr>
          <w:lang w:val="en-GB"/>
        </w:rPr>
        <w:t xml:space="preserve">most powerful funding </w:t>
      </w:r>
      <w:r>
        <w:rPr>
          <w:lang w:val="en-GB"/>
        </w:rPr>
        <w:t>mechanism, but it does not yet benefit from the direct advance</w:t>
      </w:r>
      <w:r w:rsidR="00C573AF" w:rsidRPr="00C10A4E">
        <w:rPr>
          <w:lang w:val="en-GB"/>
        </w:rPr>
        <w:t>.</w:t>
      </w:r>
    </w:p>
    <w:p w14:paraId="64CC382B" w14:textId="69569D82" w:rsidR="00C573AF" w:rsidRPr="00C10A4E" w:rsidRDefault="00EA1224" w:rsidP="00C573AF">
      <w:pPr>
        <w:pStyle w:val="Corpsdetexte"/>
      </w:pPr>
      <w:r>
        <w:rPr>
          <w:b/>
        </w:rPr>
        <w:t xml:space="preserve">Similarly, the consumption of credits of the </w:t>
      </w:r>
      <w:r w:rsidR="00A426CD">
        <w:rPr>
          <w:b/>
        </w:rPr>
        <w:t>Action for Carers</w:t>
      </w:r>
      <w:r>
        <w:rPr>
          <w:b/>
        </w:rPr>
        <w:t xml:space="preserve"> strategy is well below the initial ambitions concerning the respite offering</w:t>
      </w:r>
      <w:r w:rsidR="00C10A4E">
        <w:t>:</w:t>
      </w:r>
      <w:r w:rsidR="00C573AF" w:rsidRPr="00C10A4E">
        <w:t xml:space="preserve"> </w:t>
      </w:r>
      <w:r>
        <w:t xml:space="preserve">only 22% of the 52.5 million euros of new measures had been consumed by mid-2022, even </w:t>
      </w:r>
      <w:r w:rsidR="000023CD">
        <w:t>though</w:t>
      </w:r>
      <w:r>
        <w:t xml:space="preserve"> the feedback of the </w:t>
      </w:r>
      <w:r w:rsidR="00D905D3">
        <w:t>ARS</w:t>
      </w:r>
      <w:r>
        <w:t xml:space="preserve"> </w:t>
      </w:r>
      <w:r w:rsidR="000023CD">
        <w:t>is</w:t>
      </w:r>
      <w:r>
        <w:t xml:space="preserve"> showing an acceleration of the programm</w:t>
      </w:r>
      <w:r w:rsidR="000023CD">
        <w:t>e</w:t>
      </w:r>
      <w:r>
        <w:t>s</w:t>
      </w:r>
      <w:r w:rsidR="00C573AF" w:rsidRPr="00C10A4E">
        <w:t>.</w:t>
      </w:r>
    </w:p>
    <w:p w14:paraId="0993A7F6" w14:textId="0049F61C" w:rsidR="00C573AF" w:rsidRPr="00C10A4E" w:rsidRDefault="00EA1224" w:rsidP="00C573AF">
      <w:pPr>
        <w:pStyle w:val="Corpsdetexte"/>
      </w:pPr>
      <w:r>
        <w:rPr>
          <w:b/>
        </w:rPr>
        <w:t>The mission makes proposals to clarify and reinforce the funding of respite solutions by the existing individual benefits</w:t>
      </w:r>
      <w:r w:rsidR="00C573AF" w:rsidRPr="00C10A4E">
        <w:rPr>
          <w:b/>
        </w:rPr>
        <w:t xml:space="preserve"> (APA, PCH, AEEH),</w:t>
      </w:r>
      <w:r w:rsidR="000023CD">
        <w:rPr>
          <w:b/>
        </w:rPr>
        <w:t xml:space="preserve"> which is the</w:t>
      </w:r>
      <w:r w:rsidR="00C573AF" w:rsidRPr="00C10A4E">
        <w:rPr>
          <w:b/>
        </w:rPr>
        <w:t xml:space="preserve"> solution </w:t>
      </w:r>
      <w:r>
        <w:rPr>
          <w:b/>
        </w:rPr>
        <w:t>that it favours in the short term</w:t>
      </w:r>
      <w:r w:rsidR="00C573AF" w:rsidRPr="00C10A4E">
        <w:rPr>
          <w:b/>
        </w:rPr>
        <w:t xml:space="preserve">. </w:t>
      </w:r>
      <w:r>
        <w:t xml:space="preserve">Furthermore, the mission sketches out two scenarios to decorrelate the </w:t>
      </w:r>
      <w:r w:rsidR="000023CD">
        <w:t xml:space="preserve">carer’s </w:t>
      </w:r>
      <w:r>
        <w:t xml:space="preserve">support </w:t>
      </w:r>
      <w:r w:rsidR="000023CD">
        <w:t>from the</w:t>
      </w:r>
      <w:r>
        <w:t xml:space="preserve"> benefits linked to the </w:t>
      </w:r>
      <w:r w:rsidR="000023CD">
        <w:t>person cared for</w:t>
      </w:r>
      <w:r>
        <w:t>, and</w:t>
      </w:r>
      <w:r w:rsidR="000023CD">
        <w:t xml:space="preserve"> to</w:t>
      </w:r>
      <w:r>
        <w:t xml:space="preserve"> create a “respite” benefit dedicated to the c</w:t>
      </w:r>
      <w:r w:rsidR="008E5B21">
        <w:t xml:space="preserve">arer, which could constitute a </w:t>
      </w:r>
      <w:r w:rsidR="000023CD">
        <w:t>medium-term</w:t>
      </w:r>
      <w:r w:rsidR="008E5B21">
        <w:t xml:space="preserve"> solution</w:t>
      </w:r>
      <w:r w:rsidR="00C10A4E">
        <w:t>:</w:t>
      </w:r>
    </w:p>
    <w:p w14:paraId="009F2FC9" w14:textId="1927101F" w:rsidR="00C573AF" w:rsidRPr="00C10A4E" w:rsidRDefault="008E5B21" w:rsidP="00C573AF">
      <w:pPr>
        <w:pStyle w:val="xx-puce2"/>
        <w:rPr>
          <w:lang w:val="en-GB"/>
        </w:rPr>
      </w:pPr>
      <w:r>
        <w:rPr>
          <w:lang w:val="en-GB"/>
        </w:rPr>
        <w:t>The creation of a “</w:t>
      </w:r>
      <w:r w:rsidRPr="008E5B21">
        <w:rPr>
          <w:b/>
          <w:bCs/>
          <w:lang w:val="en-GB"/>
        </w:rPr>
        <w:t>carer respite allowance</w:t>
      </w:r>
      <w:r>
        <w:rPr>
          <w:lang w:val="en-GB"/>
        </w:rPr>
        <w:t xml:space="preserve">” (cash benefit) could be </w:t>
      </w:r>
      <w:r w:rsidR="000023CD">
        <w:rPr>
          <w:lang w:val="en-GB"/>
        </w:rPr>
        <w:t>easy</w:t>
      </w:r>
      <w:r>
        <w:rPr>
          <w:lang w:val="en-GB"/>
        </w:rPr>
        <w:t xml:space="preserve"> to implement, if it is a flat-rate and paid </w:t>
      </w:r>
      <w:r w:rsidR="000023CD">
        <w:rPr>
          <w:lang w:val="en-GB"/>
        </w:rPr>
        <w:t>through</w:t>
      </w:r>
      <w:r>
        <w:rPr>
          <w:lang w:val="en-GB"/>
        </w:rPr>
        <w:t xml:space="preserve"> a financial circuit similar to the daily car</w:t>
      </w:r>
      <w:r w:rsidR="000023CD">
        <w:rPr>
          <w:lang w:val="en-GB"/>
        </w:rPr>
        <w:t xml:space="preserve">egiver’s </w:t>
      </w:r>
      <w:r>
        <w:rPr>
          <w:lang w:val="en-GB"/>
        </w:rPr>
        <w:t>allowance (</w:t>
      </w:r>
      <w:r w:rsidR="000023CD">
        <w:rPr>
          <w:lang w:val="en-GB"/>
        </w:rPr>
        <w:t>AJPA</w:t>
      </w:r>
      <w:r>
        <w:rPr>
          <w:lang w:val="en-GB"/>
        </w:rPr>
        <w:t xml:space="preserve">), but, </w:t>
      </w:r>
      <w:r w:rsidR="000023CD">
        <w:rPr>
          <w:lang w:val="en-GB"/>
        </w:rPr>
        <w:t xml:space="preserve">being </w:t>
      </w:r>
      <w:r>
        <w:rPr>
          <w:lang w:val="en-GB"/>
        </w:rPr>
        <w:t xml:space="preserve">little targeted, its impact would be difficult to measure and its </w:t>
      </w:r>
      <w:r w:rsidR="000023CD">
        <w:rPr>
          <w:lang w:val="en-GB"/>
        </w:rPr>
        <w:t xml:space="preserve">windfall </w:t>
      </w:r>
      <w:r>
        <w:rPr>
          <w:lang w:val="en-GB"/>
        </w:rPr>
        <w:t>effects</w:t>
      </w:r>
      <w:r w:rsidR="000023CD">
        <w:rPr>
          <w:lang w:val="en-GB"/>
        </w:rPr>
        <w:t xml:space="preserve"> would be high</w:t>
      </w:r>
      <w:r w:rsidR="00C10A4E">
        <w:rPr>
          <w:lang w:val="en-GB"/>
        </w:rPr>
        <w:t>;</w:t>
      </w:r>
    </w:p>
    <w:p w14:paraId="75F8D3F6" w14:textId="560CB32F" w:rsidR="00C573AF" w:rsidRPr="00C10A4E" w:rsidRDefault="008E5B21" w:rsidP="00C573AF">
      <w:pPr>
        <w:pStyle w:val="xx-puce2"/>
        <w:rPr>
          <w:lang w:val="en-GB"/>
        </w:rPr>
      </w:pPr>
      <w:r>
        <w:rPr>
          <w:lang w:val="en-GB"/>
        </w:rPr>
        <w:t>The establishment of a benefit in kind (or “</w:t>
      </w:r>
      <w:r w:rsidRPr="008E5B21">
        <w:rPr>
          <w:b/>
          <w:bCs/>
          <w:lang w:val="en-GB"/>
        </w:rPr>
        <w:t xml:space="preserve">carer respite </w:t>
      </w:r>
      <w:r w:rsidR="000023CD">
        <w:rPr>
          <w:b/>
          <w:bCs/>
          <w:lang w:val="en-GB"/>
        </w:rPr>
        <w:t>voucher</w:t>
      </w:r>
      <w:r>
        <w:rPr>
          <w:lang w:val="en-GB"/>
        </w:rPr>
        <w:t xml:space="preserve">”) seems more relevant, but much more complex to implement. A prefunded payment voucher, such as </w:t>
      </w:r>
      <w:r w:rsidR="000023CD">
        <w:rPr>
          <w:lang w:val="en-GB"/>
        </w:rPr>
        <w:t>CESU</w:t>
      </w:r>
      <w:r>
        <w:rPr>
          <w:lang w:val="en-GB"/>
        </w:rPr>
        <w:t xml:space="preserve">, targeted to funding the </w:t>
      </w:r>
      <w:r w:rsidR="000023CD">
        <w:rPr>
          <w:lang w:val="en-GB"/>
        </w:rPr>
        <w:t>takeover of care</w:t>
      </w:r>
      <w:r>
        <w:rPr>
          <w:lang w:val="en-GB"/>
        </w:rPr>
        <w:t xml:space="preserve"> at home, seems the most appropriate, because it’s already used in other contexts. It would furthermore bring together several financial contributors</w:t>
      </w:r>
      <w:r w:rsidR="00C573AF" w:rsidRPr="00C10A4E">
        <w:rPr>
          <w:lang w:val="en-GB"/>
        </w:rPr>
        <w:t>.</w:t>
      </w:r>
    </w:p>
    <w:p w14:paraId="65E86912" w14:textId="7BA3B2AD" w:rsidR="00C573AF" w:rsidRPr="00C10A4E" w:rsidRDefault="008E5B21" w:rsidP="00C573AF">
      <w:pPr>
        <w:pStyle w:val="Corpsdetexte"/>
      </w:pPr>
      <w:r>
        <w:t>These two options would be worth examining in greater depth,</w:t>
      </w:r>
      <w:r w:rsidR="000023CD">
        <w:t xml:space="preserve"> in order</w:t>
      </w:r>
      <w:r>
        <w:t xml:space="preserve"> to assess their feasibility</w:t>
      </w:r>
      <w:r w:rsidR="000023CD">
        <w:t xml:space="preserve"> </w:t>
      </w:r>
      <w:r>
        <w:t>and their financial impact</w:t>
      </w:r>
      <w:r w:rsidR="000023CD" w:rsidRPr="000023CD">
        <w:t xml:space="preserve"> </w:t>
      </w:r>
      <w:r w:rsidR="000023CD">
        <w:t>in greater detail</w:t>
      </w:r>
      <w:r>
        <w:t xml:space="preserve"> before a potential pilot experiment</w:t>
      </w:r>
      <w:r w:rsidR="00C573AF" w:rsidRPr="00C10A4E">
        <w:t>.</w:t>
      </w:r>
    </w:p>
    <w:p w14:paraId="2013C1B7" w14:textId="488114D2" w:rsidR="00C573AF" w:rsidRPr="00C10A4E" w:rsidRDefault="008E5B21" w:rsidP="00C573AF">
      <w:pPr>
        <w:pStyle w:val="Corpsdetexte"/>
      </w:pPr>
      <w:r>
        <w:t>Lastly</w:t>
      </w:r>
      <w:r w:rsidR="00C573AF" w:rsidRPr="00C10A4E">
        <w:t xml:space="preserve">, </w:t>
      </w:r>
      <w:r>
        <w:rPr>
          <w:b/>
        </w:rPr>
        <w:t>the financial framework of the respite offering should be revamped</w:t>
      </w:r>
      <w:r w:rsidR="00C573AF" w:rsidRPr="00C10A4E">
        <w:t xml:space="preserve">. </w:t>
      </w:r>
      <w:r>
        <w:t xml:space="preserve">The mission </w:t>
      </w:r>
      <w:r w:rsidR="00980A8C">
        <w:t>in particular</w:t>
      </w:r>
      <w:r>
        <w:t xml:space="preserve"> recommends better identifying</w:t>
      </w:r>
      <w:r w:rsidR="000023CD">
        <w:t xml:space="preserve"> in</w:t>
      </w:r>
      <w:r>
        <w:t xml:space="preserve"> the </w:t>
      </w:r>
      <w:r w:rsidR="000023CD">
        <w:t>CNSA initiatives</w:t>
      </w:r>
      <w:r>
        <w:t xml:space="preserve"> the effort of the </w:t>
      </w:r>
      <w:r w:rsidR="000023CD">
        <w:t>independence</w:t>
      </w:r>
      <w:r>
        <w:t xml:space="preserve"> branch devoted to carers, and broadening the jurisdiction of the funding conferences </w:t>
      </w:r>
      <w:r w:rsidR="000023CD">
        <w:t>from the</w:t>
      </w:r>
      <w:r>
        <w:t xml:space="preserve"> prevention of loss of </w:t>
      </w:r>
      <w:r w:rsidR="000023CD">
        <w:t>independence</w:t>
      </w:r>
      <w:r>
        <w:t xml:space="preserve"> to the scope of </w:t>
      </w:r>
      <w:r w:rsidR="00AB3D66">
        <w:t>disabled people</w:t>
      </w:r>
      <w:r>
        <w:t xml:space="preserve">, </w:t>
      </w:r>
      <w:r w:rsidR="000023CD">
        <w:t>bringing</w:t>
      </w:r>
      <w:r>
        <w:t xml:space="preserve"> the </w:t>
      </w:r>
      <w:r w:rsidR="000023CD">
        <w:t>CAFs into the picture</w:t>
      </w:r>
      <w:r>
        <w:t xml:space="preserve">, so they </w:t>
      </w:r>
      <w:r w:rsidR="002B3472">
        <w:t>foreshadow</w:t>
      </w:r>
      <w:r>
        <w:t xml:space="preserve"> the territorial </w:t>
      </w:r>
      <w:r w:rsidR="002B3472">
        <w:t>conferences</w:t>
      </w:r>
      <w:r>
        <w:t xml:space="preserve"> on </w:t>
      </w:r>
      <w:r w:rsidR="002B3472">
        <w:t>independence</w:t>
      </w:r>
      <w:r>
        <w:t xml:space="preserve"> </w:t>
      </w:r>
      <w:r w:rsidR="002B3472">
        <w:t>desired</w:t>
      </w:r>
      <w:r>
        <w:t xml:space="preserve"> by the 2022 Libault report on the public territorial </w:t>
      </w:r>
      <w:r w:rsidR="002B3472">
        <w:t>independence</w:t>
      </w:r>
      <w:r>
        <w:t xml:space="preserve"> service</w:t>
      </w:r>
      <w:r w:rsidR="00C573AF" w:rsidRPr="00C10A4E">
        <w:t>.</w:t>
      </w:r>
    </w:p>
    <w:p w14:paraId="30FB4BB8" w14:textId="053000B0" w:rsidR="00C573AF" w:rsidRPr="00C10A4E" w:rsidRDefault="008E5B21" w:rsidP="00C573AF">
      <w:pPr>
        <w:pStyle w:val="Corpsdetexte"/>
        <w:rPr>
          <w:b/>
        </w:rPr>
      </w:pPr>
      <w:r>
        <w:rPr>
          <w:b/>
        </w:rPr>
        <w:t xml:space="preserve">The recommendations of the mission have the aim of </w:t>
      </w:r>
      <w:r w:rsidR="002B3472">
        <w:rPr>
          <w:b/>
        </w:rPr>
        <w:t>fuelling</w:t>
      </w:r>
      <w:r>
        <w:rPr>
          <w:b/>
        </w:rPr>
        <w:t xml:space="preserve"> the new strategy for carers announced for the year 2023, which constitutes an opportunity to </w:t>
      </w:r>
      <w:r w:rsidR="002B3472">
        <w:rPr>
          <w:b/>
        </w:rPr>
        <w:t>promote</w:t>
      </w:r>
      <w:r>
        <w:rPr>
          <w:b/>
        </w:rPr>
        <w:t xml:space="preserve"> the expansion of respite solutions at a more significant scale and </w:t>
      </w:r>
      <w:r w:rsidR="002B3472">
        <w:rPr>
          <w:b/>
        </w:rPr>
        <w:t>support</w:t>
      </w:r>
      <w:r>
        <w:rPr>
          <w:b/>
        </w:rPr>
        <w:t xml:space="preserve"> the carers who play an essential role for national solidarity</w:t>
      </w:r>
      <w:r w:rsidR="00C573AF" w:rsidRPr="00C10A4E">
        <w:rPr>
          <w:b/>
        </w:rPr>
        <w:t>.</w:t>
      </w:r>
      <w:r w:rsidR="002B3472">
        <w:t xml:space="preserve"> I</w:t>
      </w:r>
      <w:r>
        <w:t xml:space="preserve">n addition to the associations, </w:t>
      </w:r>
      <w:r w:rsidR="002B3472">
        <w:t xml:space="preserve">the preparatory works to draft this strategy should include </w:t>
      </w:r>
      <w:r>
        <w:t xml:space="preserve">representatives of the </w:t>
      </w:r>
      <w:r w:rsidR="00D905D3" w:rsidRPr="00D905D3">
        <w:rPr>
          <w:i/>
          <w:iCs/>
        </w:rPr>
        <w:t>départements</w:t>
      </w:r>
      <w:r>
        <w:t xml:space="preserve">, which are the key stakeholders of the carer support policy. The </w:t>
      </w:r>
      <w:r w:rsidR="002B3472">
        <w:t>CNAF</w:t>
      </w:r>
      <w:r>
        <w:t>, the social agricultural mutual fund (</w:t>
      </w:r>
      <w:r w:rsidR="002B3472">
        <w:t>MSA</w:t>
      </w:r>
      <w:r>
        <w:t xml:space="preserve">), and the </w:t>
      </w:r>
      <w:r w:rsidR="002B3472">
        <w:t xml:space="preserve">ANCV </w:t>
      </w:r>
      <w:r>
        <w:t xml:space="preserve">could also be </w:t>
      </w:r>
      <w:r w:rsidR="002B3472">
        <w:t>brought in as partners</w:t>
      </w:r>
      <w:r>
        <w:t>, for</w:t>
      </w:r>
      <w:r w:rsidR="002B3472">
        <w:t xml:space="preserve"> the</w:t>
      </w:r>
      <w:r>
        <w:t xml:space="preserve"> respite solutions they </w:t>
      </w:r>
      <w:r w:rsidR="002B3472">
        <w:t>provide</w:t>
      </w:r>
      <w:r>
        <w:t xml:space="preserve"> and the grants they fund</w:t>
      </w:r>
      <w:r w:rsidR="00C573AF" w:rsidRPr="00C10A4E">
        <w:t xml:space="preserve">. </w:t>
      </w:r>
    </w:p>
    <w:p w14:paraId="33949B33" w14:textId="003AC181" w:rsidR="00C573AF" w:rsidRPr="00C10A4E" w:rsidRDefault="008E5B21" w:rsidP="00C573AF">
      <w:pPr>
        <w:pStyle w:val="Corpsdetexte"/>
        <w:rPr>
          <w:b/>
          <w:bCs/>
        </w:rPr>
      </w:pPr>
      <w:r>
        <w:rPr>
          <w:b/>
          <w:bCs/>
        </w:rPr>
        <w:t xml:space="preserve">The expansion of respite solutions to support carers must not be </w:t>
      </w:r>
      <w:r w:rsidR="002B3472">
        <w:rPr>
          <w:b/>
          <w:bCs/>
        </w:rPr>
        <w:t>implemented</w:t>
      </w:r>
      <w:r>
        <w:rPr>
          <w:b/>
          <w:bCs/>
        </w:rPr>
        <w:t xml:space="preserve"> to the detriment of a more comprehensive support policy for the </w:t>
      </w:r>
      <w:r w:rsidR="002B3472">
        <w:rPr>
          <w:b/>
          <w:bCs/>
        </w:rPr>
        <w:t>persons cared for</w:t>
      </w:r>
      <w:r>
        <w:rPr>
          <w:b/>
          <w:bCs/>
        </w:rPr>
        <w:t xml:space="preserve">, which is essential to respond to the insufficiency or unsuitability of support of some people, in </w:t>
      </w:r>
      <w:r w:rsidR="00765279">
        <w:rPr>
          <w:b/>
          <w:bCs/>
        </w:rPr>
        <w:t>care home</w:t>
      </w:r>
      <w:r>
        <w:rPr>
          <w:b/>
          <w:bCs/>
        </w:rPr>
        <w:t xml:space="preserve"> or at home</w:t>
      </w:r>
      <w:r w:rsidR="00C573AF" w:rsidRPr="00C10A4E">
        <w:rPr>
          <w:b/>
          <w:bCs/>
        </w:rPr>
        <w:t>.</w:t>
      </w:r>
    </w:p>
    <w:p w14:paraId="6712C6B2" w14:textId="77777777" w:rsidR="00546961" w:rsidRDefault="00546961"/>
    <w:sectPr w:rsidR="0054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74DF" w14:textId="77777777" w:rsidR="00044DF5" w:rsidRPr="00C10A4E" w:rsidRDefault="00044DF5" w:rsidP="00C573AF">
      <w:pPr>
        <w:spacing w:before="0" w:after="0" w:line="240" w:lineRule="auto"/>
      </w:pPr>
      <w:r w:rsidRPr="00C10A4E">
        <w:separator/>
      </w:r>
    </w:p>
  </w:endnote>
  <w:endnote w:type="continuationSeparator" w:id="0">
    <w:p w14:paraId="778AC489" w14:textId="77777777" w:rsidR="00044DF5" w:rsidRPr="00C10A4E" w:rsidRDefault="00044DF5" w:rsidP="00C573AF">
      <w:pPr>
        <w:spacing w:before="0" w:after="0" w:line="240" w:lineRule="auto"/>
      </w:pPr>
      <w:r w:rsidRPr="00C10A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ps">
    <w:altName w:val="Malgun Gothic"/>
    <w:charset w:val="00"/>
    <w:family w:val="modern"/>
    <w:pitch w:val="fixed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D879" w14:textId="77777777" w:rsidR="00C573AF" w:rsidRPr="00C10A4E" w:rsidRDefault="00C573AF">
    <w:pPr>
      <w:ind w:right="360" w:firstLine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9C0" w14:textId="77777777" w:rsidR="00C573AF" w:rsidRPr="00C10A4E" w:rsidRDefault="00C573AF" w:rsidP="00EF7B56">
    <w:pPr>
      <w:jc w:val="center"/>
    </w:pPr>
    <w:r w:rsidRPr="00C10A4E">
      <w:t xml:space="preserve">- </w:t>
    </w:r>
    <w:r w:rsidRPr="00C10A4E">
      <w:fldChar w:fldCharType="begin"/>
    </w:r>
    <w:r w:rsidRPr="00C10A4E">
      <w:instrText xml:space="preserve"> PAGE   \* MERGEFORMAT </w:instrText>
    </w:r>
    <w:r w:rsidRPr="00C10A4E">
      <w:fldChar w:fldCharType="separate"/>
    </w:r>
    <w:r w:rsidRPr="00C10A4E">
      <w:t>35</w:t>
    </w:r>
    <w:r w:rsidRPr="00C10A4E">
      <w:fldChar w:fldCharType="end"/>
    </w:r>
    <w:r w:rsidRPr="00C10A4E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C3B3" w14:textId="77777777" w:rsidR="00044DF5" w:rsidRPr="00C10A4E" w:rsidRDefault="00044DF5" w:rsidP="00C573AF">
      <w:pPr>
        <w:spacing w:before="0" w:after="0" w:line="240" w:lineRule="auto"/>
      </w:pPr>
      <w:r w:rsidRPr="00C10A4E">
        <w:separator/>
      </w:r>
    </w:p>
  </w:footnote>
  <w:footnote w:type="continuationSeparator" w:id="0">
    <w:p w14:paraId="2FF204A9" w14:textId="77777777" w:rsidR="00044DF5" w:rsidRPr="00C10A4E" w:rsidRDefault="00044DF5" w:rsidP="00C573AF">
      <w:pPr>
        <w:spacing w:before="0" w:after="0" w:line="240" w:lineRule="auto"/>
      </w:pPr>
      <w:r w:rsidRPr="00C10A4E">
        <w:continuationSeparator/>
      </w:r>
    </w:p>
  </w:footnote>
  <w:footnote w:id="1">
    <w:p w14:paraId="1EDA037F" w14:textId="686B7458" w:rsidR="00C573AF" w:rsidRPr="00C10A4E" w:rsidRDefault="00C573AF" w:rsidP="00C573AF">
      <w:pPr>
        <w:pStyle w:val="Notedebasdepage"/>
      </w:pPr>
      <w:r w:rsidRPr="00C10A4E">
        <w:rPr>
          <w:rStyle w:val="Appelnotedebasdep"/>
        </w:rPr>
        <w:footnoteRef/>
      </w:r>
      <w:r w:rsidRPr="00C10A4E">
        <w:t xml:space="preserve"> </w:t>
      </w:r>
      <w:r w:rsidR="00864B82">
        <w:t>In 2010 the High Health Authority</w:t>
      </w:r>
      <w:r w:rsidRPr="00C10A4E">
        <w:t xml:space="preserve"> (HAS) </w:t>
      </w:r>
      <w:r w:rsidR="00864B82">
        <w:t>gave the following definition for carers: “</w:t>
      </w:r>
      <w:r w:rsidR="00864B82" w:rsidRPr="00BF2012">
        <w:rPr>
          <w:i/>
          <w:iCs/>
        </w:rPr>
        <w:t>Carers are non-professional people who help principally, part</w:t>
      </w:r>
      <w:r w:rsidR="00BF2012">
        <w:rPr>
          <w:i/>
          <w:iCs/>
        </w:rPr>
        <w:t>ial</w:t>
      </w:r>
      <w:r w:rsidR="00864B82" w:rsidRPr="00BF2012">
        <w:rPr>
          <w:i/>
          <w:iCs/>
        </w:rPr>
        <w:t xml:space="preserve">ly or totally, a dependent person </w:t>
      </w:r>
      <w:r w:rsidR="00BF2012" w:rsidRPr="00BF2012">
        <w:rPr>
          <w:i/>
          <w:iCs/>
        </w:rPr>
        <w:t>from their family or social circle</w:t>
      </w:r>
      <w:r w:rsidR="00864B82" w:rsidRPr="00BF2012">
        <w:rPr>
          <w:i/>
          <w:iCs/>
        </w:rPr>
        <w:t xml:space="preserve"> </w:t>
      </w:r>
      <w:r w:rsidR="00BF2012" w:rsidRPr="00BF2012">
        <w:rPr>
          <w:i/>
          <w:iCs/>
        </w:rPr>
        <w:t>with</w:t>
      </w:r>
      <w:r w:rsidR="00864B82" w:rsidRPr="00BF2012">
        <w:rPr>
          <w:i/>
          <w:iCs/>
        </w:rPr>
        <w:t xml:space="preserve"> day-to-day living activities</w:t>
      </w:r>
      <w:r w:rsidR="00864B82">
        <w:t>”</w:t>
      </w:r>
      <w:r w:rsidRPr="00C10A4E">
        <w:rPr>
          <w:i/>
        </w:rPr>
        <w:t>.</w:t>
      </w:r>
    </w:p>
  </w:footnote>
  <w:footnote w:id="2">
    <w:p w14:paraId="2CC4E44C" w14:textId="323696F0" w:rsidR="00C573AF" w:rsidRPr="00C10A4E" w:rsidRDefault="00C573AF" w:rsidP="00C573AF">
      <w:pPr>
        <w:pStyle w:val="Notedebasdepage"/>
      </w:pPr>
      <w:r w:rsidRPr="00C10A4E">
        <w:rPr>
          <w:rStyle w:val="Appelnotedebasdep"/>
        </w:rPr>
        <w:footnoteRef/>
      </w:r>
      <w:r w:rsidRPr="00C10A4E">
        <w:t xml:space="preserve"> </w:t>
      </w:r>
      <w:r w:rsidR="00CD2021">
        <w:t xml:space="preserve">Since the creation of the </w:t>
      </w:r>
      <w:r w:rsidR="00642408">
        <w:t>independence</w:t>
      </w:r>
      <w:r w:rsidR="00CD2021">
        <w:t xml:space="preserve"> branch on 1</w:t>
      </w:r>
      <w:r w:rsidR="00CD2021" w:rsidRPr="00CD2021">
        <w:rPr>
          <w:vertAlign w:val="superscript"/>
        </w:rPr>
        <w:t>st</w:t>
      </w:r>
      <w:r w:rsidR="00CD2021">
        <w:t xml:space="preserve"> January 2021, </w:t>
      </w:r>
      <w:r w:rsidR="007127CC">
        <w:t>ESMS</w:t>
      </w:r>
      <w:r w:rsidR="00CD2021">
        <w:t>, previously funded by the Health Insurance Scheme, have fallen within the overall expenses target (</w:t>
      </w:r>
      <w:r w:rsidR="00642408">
        <w:t>OGD</w:t>
      </w:r>
      <w:r w:rsidR="00CD2021">
        <w:t xml:space="preserve">) managed by the National Solidarity Fund for </w:t>
      </w:r>
      <w:r w:rsidR="00642408">
        <w:t>Independence</w:t>
      </w:r>
      <w:r w:rsidRPr="00C10A4E">
        <w:t xml:space="preserve"> (CNSA).</w:t>
      </w:r>
    </w:p>
  </w:footnote>
  <w:footnote w:id="3">
    <w:p w14:paraId="18770430" w14:textId="2D19DC1E" w:rsidR="00C573AF" w:rsidRPr="00C10A4E" w:rsidRDefault="00C573AF" w:rsidP="00C573AF">
      <w:pPr>
        <w:pStyle w:val="Notedebasdepage"/>
      </w:pPr>
      <w:r w:rsidRPr="00C10A4E">
        <w:rPr>
          <w:rStyle w:val="Appelnotedebasdep"/>
        </w:rPr>
        <w:footnoteRef/>
      </w:r>
      <w:r w:rsidRPr="00C10A4E">
        <w:t xml:space="preserve"> </w:t>
      </w:r>
      <w:r w:rsidR="00642408">
        <w:t>Medical and social</w:t>
      </w:r>
      <w:r w:rsidR="00CD2021">
        <w:t xml:space="preserve"> teams of the </w:t>
      </w:r>
      <w:r w:rsidR="00D905D3" w:rsidRPr="00D905D3">
        <w:rPr>
          <w:i/>
          <w:iCs/>
        </w:rPr>
        <w:t>départements</w:t>
      </w:r>
      <w:r w:rsidRPr="00C10A4E">
        <w:t xml:space="preserve">, MDPH, CLIC, </w:t>
      </w:r>
      <w:r w:rsidR="006A5A79" w:rsidRPr="00C10A4E">
        <w:t>Commun</w:t>
      </w:r>
      <w:r w:rsidR="00642408">
        <w:t>autés</w:t>
      </w:r>
      <w:r w:rsidRPr="00C10A4E">
        <w:t xml:space="preserve"> 360, coordination</w:t>
      </w:r>
      <w:r w:rsidR="006A5A79">
        <w:t xml:space="preserve"> support </w:t>
      </w:r>
      <w:r w:rsidR="00642408">
        <w:t>mechanisms</w:t>
      </w:r>
      <w:r w:rsidR="006A5A79">
        <w:t>, etc.</w:t>
      </w:r>
    </w:p>
  </w:footnote>
  <w:footnote w:id="4">
    <w:p w14:paraId="28E87157" w14:textId="75632FE8" w:rsidR="00C573AF" w:rsidRDefault="00C573AF" w:rsidP="00C573AF">
      <w:pPr>
        <w:pStyle w:val="Notedebasdepage"/>
      </w:pPr>
      <w:r w:rsidRPr="00C10A4E">
        <w:rPr>
          <w:rStyle w:val="Appelnotedebasdep"/>
        </w:rPr>
        <w:footnoteRef/>
      </w:r>
      <w:r w:rsidRPr="00C10A4E">
        <w:t xml:space="preserve"> </w:t>
      </w:r>
      <w:r w:rsidR="006A5A79">
        <w:t>There are other models overseas; the mission describes a few of these in appendix</w:t>
      </w:r>
      <w:r w:rsidRPr="00C10A4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D99A" w14:textId="77777777" w:rsidR="00C573AF" w:rsidRPr="00C10A4E" w:rsidRDefault="00C573AF" w:rsidP="00B17F61">
    <w:pPr>
      <w:pBdr>
        <w:bottom w:val="single" w:sz="4" w:space="1" w:color="0000FF"/>
      </w:pBdr>
      <w:tabs>
        <w:tab w:val="right" w:pos="9356"/>
      </w:tabs>
      <w:ind w:right="-2"/>
      <w:rPr>
        <w:caps/>
        <w:color w:val="0000FF"/>
      </w:rPr>
    </w:pPr>
    <w:r w:rsidRPr="00C10A4E">
      <w:rPr>
        <w:rStyle w:val="Numrodepage"/>
        <w:rFonts w:eastAsiaTheme="majorEastAsia"/>
        <w:color w:val="0000FF"/>
      </w:rPr>
      <w:fldChar w:fldCharType="begin"/>
    </w:r>
    <w:r w:rsidRPr="00C10A4E">
      <w:rPr>
        <w:rStyle w:val="Numrodepage"/>
        <w:rFonts w:eastAsiaTheme="majorEastAsia"/>
        <w:color w:val="0000FF"/>
      </w:rPr>
      <w:instrText xml:space="preserve"> PAGE   \* MERGEFORMAT </w:instrText>
    </w:r>
    <w:r w:rsidRPr="00C10A4E">
      <w:rPr>
        <w:rStyle w:val="Numrodepage"/>
        <w:rFonts w:eastAsiaTheme="majorEastAsia"/>
        <w:color w:val="0000FF"/>
      </w:rPr>
      <w:fldChar w:fldCharType="separate"/>
    </w:r>
    <w:r w:rsidRPr="00C10A4E">
      <w:rPr>
        <w:rStyle w:val="Numrodepage"/>
        <w:rFonts w:eastAsiaTheme="majorEastAsia"/>
        <w:color w:val="0000FF"/>
      </w:rPr>
      <w:t>22</w:t>
    </w:r>
    <w:r w:rsidRPr="00C10A4E">
      <w:rPr>
        <w:rStyle w:val="Numrodepage"/>
        <w:rFonts w:eastAsiaTheme="majorEastAsia"/>
        <w:color w:val="0000FF"/>
      </w:rPr>
      <w:fldChar w:fldCharType="end"/>
    </w:r>
    <w:r w:rsidRPr="00C10A4E">
      <w:rPr>
        <w:rStyle w:val="Numrodepage"/>
        <w:rFonts w:eastAsiaTheme="majorEastAsia"/>
        <w:color w:val="0000FF"/>
      </w:rPr>
      <w:tab/>
    </w:r>
    <w:fldSimple w:instr=" DOCPROPERTY  Company  \* MERGEFORMAT ">
      <w:r w:rsidRPr="00C10A4E">
        <w:t>PPT/DSI</w:t>
      </w:r>
    </w:fldSimple>
    <w:r w:rsidRPr="00C10A4E">
      <w:rPr>
        <w:caps/>
        <w:color w:val="0000FF"/>
      </w:rPr>
      <w:t>, rapport n°</w:t>
    </w:r>
    <w:r w:rsidRPr="00C10A4E">
      <w:fldChar w:fldCharType="begin"/>
    </w:r>
    <w:r w:rsidRPr="00C10A4E">
      <w:instrText xml:space="preserve"> SUBJECT   \* MERGEFORMAT </w:instrText>
    </w:r>
    <w:r w:rsidRPr="00C10A4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6036" w14:textId="77777777" w:rsidR="00C573AF" w:rsidRPr="00C10A4E" w:rsidRDefault="00C573AF" w:rsidP="00630274">
    <w:pPr>
      <w:spacing w:after="240"/>
      <w:jc w:val="center"/>
    </w:pPr>
    <w:r w:rsidRPr="00C10A4E">
      <w:rPr>
        <w:rFonts w:ascii="courierps" w:hAnsi="courierps"/>
        <w:b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9264" behindDoc="1" locked="0" layoutInCell="1" allowOverlap="1" wp14:anchorId="34F71CA2" wp14:editId="07124BA5">
          <wp:simplePos x="0" y="0"/>
          <wp:positionH relativeFrom="margin">
            <wp:posOffset>-1014730</wp:posOffset>
          </wp:positionH>
          <wp:positionV relativeFrom="paragraph">
            <wp:posOffset>-466503</wp:posOffset>
          </wp:positionV>
          <wp:extent cx="7657877" cy="10832191"/>
          <wp:effectExtent l="0" t="0" r="63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v rapport habituels igas rapporteur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877" cy="10832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3A731" w14:textId="77777777" w:rsidR="00C573AF" w:rsidRPr="00C10A4E" w:rsidRDefault="00C573AF" w:rsidP="00562130">
    <w:pPr>
      <w:jc w:val="center"/>
      <w:rPr>
        <w:rFonts w:ascii="Garamond" w:hAnsi="Garamond"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D1298"/>
    <w:multiLevelType w:val="multilevel"/>
    <w:tmpl w:val="0D8E5EE6"/>
    <w:name w:val="cdt2"/>
    <w:lvl w:ilvl="0">
      <w:start w:val="1"/>
      <w:numFmt w:val="bullet"/>
      <w:pStyle w:val="x-Puc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66FF"/>
        <w:spacing w:val="0"/>
        <w:w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xx-puce2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color w:val="0000FF"/>
        <w:sz w:val="24"/>
        <w:szCs w:val="24"/>
      </w:rPr>
    </w:lvl>
    <w:lvl w:ilvl="2">
      <w:start w:val="1"/>
      <w:numFmt w:val="bullet"/>
      <w:pStyle w:val="xxx-Puce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00FF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0053CAC"/>
    <w:multiLevelType w:val="multilevel"/>
    <w:tmpl w:val="D30ABB40"/>
    <w:lvl w:ilvl="0">
      <w:start w:val="1"/>
      <w:numFmt w:val="decimal"/>
      <w:pStyle w:val="Corpsdetexte"/>
      <w:lvlText w:val="[%1]"/>
      <w:lvlJc w:val="left"/>
      <w:pPr>
        <w:tabs>
          <w:tab w:val="num" w:pos="567"/>
        </w:tabs>
        <w:ind w:left="0" w:firstLine="0"/>
      </w:pPr>
      <w:rPr>
        <w:rFonts w:ascii="Cambria" w:hAnsi="Cambri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808080" w:themeColor="background1" w:themeShade="8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94430324">
    <w:abstractNumId w:val="0"/>
  </w:num>
  <w:num w:numId="2" w16cid:durableId="59339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AF"/>
    <w:rsid w:val="000023CD"/>
    <w:rsid w:val="00012DD6"/>
    <w:rsid w:val="00043D0B"/>
    <w:rsid w:val="00044DF5"/>
    <w:rsid w:val="00140140"/>
    <w:rsid w:val="00184554"/>
    <w:rsid w:val="001A78DC"/>
    <w:rsid w:val="002B3472"/>
    <w:rsid w:val="00357D36"/>
    <w:rsid w:val="00357EE2"/>
    <w:rsid w:val="003656B5"/>
    <w:rsid w:val="00386114"/>
    <w:rsid w:val="003A6AAD"/>
    <w:rsid w:val="003F240E"/>
    <w:rsid w:val="004D2B22"/>
    <w:rsid w:val="004F7465"/>
    <w:rsid w:val="00505FC0"/>
    <w:rsid w:val="00546961"/>
    <w:rsid w:val="00573919"/>
    <w:rsid w:val="00642408"/>
    <w:rsid w:val="00650663"/>
    <w:rsid w:val="00686EC9"/>
    <w:rsid w:val="006A5A79"/>
    <w:rsid w:val="006B449A"/>
    <w:rsid w:val="007127CC"/>
    <w:rsid w:val="00765279"/>
    <w:rsid w:val="0078003E"/>
    <w:rsid w:val="0083193C"/>
    <w:rsid w:val="00864B82"/>
    <w:rsid w:val="008A2EF1"/>
    <w:rsid w:val="008E5B21"/>
    <w:rsid w:val="008F250E"/>
    <w:rsid w:val="00936387"/>
    <w:rsid w:val="00980A8C"/>
    <w:rsid w:val="00A17A0A"/>
    <w:rsid w:val="00A426CD"/>
    <w:rsid w:val="00A9358C"/>
    <w:rsid w:val="00AB3D66"/>
    <w:rsid w:val="00B605AB"/>
    <w:rsid w:val="00B909A7"/>
    <w:rsid w:val="00BF2012"/>
    <w:rsid w:val="00C10A4E"/>
    <w:rsid w:val="00C33728"/>
    <w:rsid w:val="00C573AF"/>
    <w:rsid w:val="00CD2021"/>
    <w:rsid w:val="00D905D3"/>
    <w:rsid w:val="00DA4742"/>
    <w:rsid w:val="00DC06A4"/>
    <w:rsid w:val="00E4239D"/>
    <w:rsid w:val="00E57E15"/>
    <w:rsid w:val="00EA1224"/>
    <w:rsid w:val="00EA3C2F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D35E"/>
  <w15:chartTrackingRefBased/>
  <w15:docId w15:val="{B216B6E3-4B1C-45B7-88C8-4C6E7448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73AF"/>
    <w:pPr>
      <w:spacing w:before="120" w:after="120"/>
      <w:jc w:val="both"/>
    </w:pPr>
    <w:rPr>
      <w:rFonts w:ascii="Cambria" w:hAnsi="Cambria"/>
      <w:kern w:val="0"/>
      <w:lang w:val="en-GB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C573AF"/>
    <w:pPr>
      <w:numPr>
        <w:numId w:val="2"/>
      </w:numPr>
      <w:spacing w:before="180" w:after="180"/>
    </w:pPr>
  </w:style>
  <w:style w:type="character" w:customStyle="1" w:styleId="CorpsdetexteCar">
    <w:name w:val="Corps de texte Car"/>
    <w:basedOn w:val="Policepardfaut"/>
    <w:link w:val="Corpsdetexte"/>
    <w:rsid w:val="00C573AF"/>
    <w:rPr>
      <w:rFonts w:ascii="Cambria" w:hAnsi="Cambria"/>
      <w:kern w:val="0"/>
      <w14:ligatures w14:val="none"/>
    </w:rPr>
  </w:style>
  <w:style w:type="paragraph" w:styleId="Titre">
    <w:name w:val="Title"/>
    <w:next w:val="Corpsdetexte"/>
    <w:link w:val="TitreCar"/>
    <w:uiPriority w:val="1"/>
    <w:qFormat/>
    <w:rsid w:val="00C573AF"/>
    <w:pPr>
      <w:keepLines/>
      <w:spacing w:before="360" w:after="480" w:line="276" w:lineRule="auto"/>
      <w:contextualSpacing/>
      <w:jc w:val="center"/>
      <w:outlineLvl w:val="0"/>
    </w:pPr>
    <w:rPr>
      <w:rFonts w:ascii="Calibri" w:eastAsiaTheme="majorEastAsia" w:hAnsi="Calibri" w:cstheme="majorBidi"/>
      <w:b/>
      <w:caps/>
      <w:color w:val="3333FF"/>
      <w:spacing w:val="5"/>
      <w:kern w:val="28"/>
      <w:sz w:val="48"/>
      <w:szCs w:val="44"/>
      <w:lang w:val="en-US"/>
      <w14:ligatures w14:val="none"/>
    </w:rPr>
  </w:style>
  <w:style w:type="character" w:customStyle="1" w:styleId="TitreCar">
    <w:name w:val="Titre Car"/>
    <w:basedOn w:val="Policepardfaut"/>
    <w:link w:val="Titre"/>
    <w:uiPriority w:val="1"/>
    <w:rsid w:val="00C573AF"/>
    <w:rPr>
      <w:rFonts w:ascii="Calibri" w:eastAsiaTheme="majorEastAsia" w:hAnsi="Calibri" w:cstheme="majorBidi"/>
      <w:b/>
      <w:caps/>
      <w:color w:val="3333FF"/>
      <w:spacing w:val="5"/>
      <w:kern w:val="28"/>
      <w:sz w:val="48"/>
      <w:szCs w:val="44"/>
      <w:lang w:val="en-US"/>
      <w14:ligatures w14:val="none"/>
    </w:rPr>
  </w:style>
  <w:style w:type="character" w:styleId="Numrodepage">
    <w:name w:val="page number"/>
    <w:basedOn w:val="Policepardfaut"/>
    <w:semiHidden/>
    <w:rsid w:val="00C573AF"/>
  </w:style>
  <w:style w:type="paragraph" w:styleId="Notedebasdepage">
    <w:name w:val="footnote text"/>
    <w:basedOn w:val="Normal"/>
    <w:link w:val="NotedebasdepageCar"/>
    <w:uiPriority w:val="99"/>
    <w:rsid w:val="00C573AF"/>
    <w:pPr>
      <w:spacing w:before="0" w:after="0" w:line="240" w:lineRule="auto"/>
      <w:contextualSpacing/>
    </w:pPr>
    <w:rPr>
      <w:rFonts w:eastAsia="Times New Roman" w:cs="Times New Roman"/>
      <w:color w:val="808080" w:themeColor="background1" w:themeShade="80"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573AF"/>
    <w:rPr>
      <w:rFonts w:ascii="Cambria" w:eastAsia="Times New Roman" w:hAnsi="Cambria" w:cs="Times New Roman"/>
      <w:color w:val="808080" w:themeColor="background1" w:themeShade="80"/>
      <w:kern w:val="0"/>
      <w:sz w:val="18"/>
      <w:szCs w:val="20"/>
      <w:lang w:eastAsia="fr-FR"/>
      <w14:ligatures w14:val="none"/>
    </w:rPr>
  </w:style>
  <w:style w:type="character" w:styleId="Appelnotedebasdep">
    <w:name w:val="footnote reference"/>
    <w:basedOn w:val="Policepardfaut"/>
    <w:uiPriority w:val="99"/>
    <w:rsid w:val="00C573AF"/>
    <w:rPr>
      <w:vertAlign w:val="superscript"/>
    </w:rPr>
  </w:style>
  <w:style w:type="paragraph" w:customStyle="1" w:styleId="x-Puce1">
    <w:name w:val="x-Puce1"/>
    <w:basedOn w:val="Corpsdetexte"/>
    <w:uiPriority w:val="5"/>
    <w:qFormat/>
    <w:rsid w:val="00C573AF"/>
    <w:pPr>
      <w:numPr>
        <w:numId w:val="1"/>
      </w:numPr>
      <w:spacing w:before="60" w:after="60"/>
    </w:pPr>
  </w:style>
  <w:style w:type="paragraph" w:customStyle="1" w:styleId="xx-puce2">
    <w:name w:val="xx-puce2"/>
    <w:uiPriority w:val="5"/>
    <w:qFormat/>
    <w:rsid w:val="00C573AF"/>
    <w:pPr>
      <w:keepLines/>
      <w:numPr>
        <w:ilvl w:val="1"/>
        <w:numId w:val="1"/>
      </w:numPr>
      <w:spacing w:before="120" w:after="120" w:line="240" w:lineRule="auto"/>
      <w:jc w:val="both"/>
    </w:pPr>
    <w:rPr>
      <w:rFonts w:ascii="Cambria" w:eastAsia="Times New Roman" w:hAnsi="Cambria" w:cs="Times New Roman"/>
      <w:kern w:val="0"/>
      <w:lang w:eastAsia="fr-FR"/>
      <w14:ligatures w14:val="none"/>
    </w:rPr>
  </w:style>
  <w:style w:type="paragraph" w:customStyle="1" w:styleId="xxx-Puce3">
    <w:name w:val="xxx-Puce3"/>
    <w:uiPriority w:val="5"/>
    <w:qFormat/>
    <w:rsid w:val="00C573AF"/>
    <w:pPr>
      <w:keepLines/>
      <w:numPr>
        <w:ilvl w:val="2"/>
        <w:numId w:val="1"/>
      </w:numPr>
      <w:spacing w:before="120" w:after="120" w:line="240" w:lineRule="auto"/>
      <w:jc w:val="both"/>
    </w:pPr>
    <w:rPr>
      <w:rFonts w:ascii="Cambria" w:eastAsia="Times New Roman" w:hAnsi="Cambria" w:cs="Times New Roman"/>
      <w:kern w:val="0"/>
      <w:lang w:eastAsia="fr-FR"/>
      <w14:ligatures w14:val="none"/>
    </w:rPr>
  </w:style>
  <w:style w:type="table" w:styleId="Grilledutableau">
    <w:name w:val="Table Grid"/>
    <w:basedOn w:val="TableauNormal"/>
    <w:uiPriority w:val="59"/>
    <w:rsid w:val="00C573AF"/>
    <w:pPr>
      <w:spacing w:after="0" w:line="240" w:lineRule="auto"/>
    </w:pPr>
    <w:rPr>
      <w:rFonts w:ascii="Cambria" w:hAnsi="Cambr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2817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BAUDENA, Valentin (IGAS/COMMUNICATION)</dc:creator>
  <cp:keywords/>
  <dc:description/>
  <cp:lastModifiedBy>BAUDENA, Valentin (IGAS/COMMUNICATION)</cp:lastModifiedBy>
  <cp:revision>2</cp:revision>
  <dcterms:created xsi:type="dcterms:W3CDTF">2024-06-19T07:14:00Z</dcterms:created>
  <dcterms:modified xsi:type="dcterms:W3CDTF">2024-06-19T07:14:00Z</dcterms:modified>
</cp:coreProperties>
</file>